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8E971">
      <w:pPr>
        <w:pStyle w:val="10"/>
        <w:keepNext w:val="0"/>
        <w:keepLines w:val="0"/>
        <w:framePr w:w="1090" w:h="566" w:wrap="around" w:vAnchor="margin" w:hAnchor="page" w:x="1399" w:y="1"/>
        <w:widowControl w:val="0"/>
        <w:shd w:val="clear" w:color="auto" w:fill="auto"/>
        <w:bidi w:val="0"/>
        <w:spacing w:before="0" w:after="80" w:line="240" w:lineRule="auto"/>
        <w:ind w:left="0" w:right="0" w:firstLine="0"/>
        <w:jc w:val="left"/>
        <w:rPr>
          <w:color w:val="auto"/>
          <w:sz w:val="21"/>
          <w:szCs w:val="21"/>
        </w:rPr>
      </w:pPr>
      <w:r>
        <w:rPr>
          <w:rStyle w:val="9"/>
          <w:b w:val="0"/>
          <w:bCs w:val="0"/>
          <w:i w:val="0"/>
          <w:iCs w:val="0"/>
          <w:smallCaps w:val="0"/>
          <w:strike w:val="0"/>
          <w:color w:val="auto"/>
          <w:sz w:val="21"/>
          <w:szCs w:val="21"/>
        </w:rPr>
        <w:t xml:space="preserve">ICS </w:t>
      </w:r>
      <w:r>
        <w:rPr>
          <w:rStyle w:val="9"/>
          <w:b w:val="0"/>
          <w:bCs w:val="0"/>
          <w:i w:val="0"/>
          <w:iCs w:val="0"/>
          <w:smallCaps w:val="0"/>
          <w:strike w:val="0"/>
          <w:color w:val="auto"/>
          <w:sz w:val="21"/>
          <w:szCs w:val="21"/>
          <w:lang w:val="zh-CN" w:eastAsia="zh-CN" w:bidi="zh-CN"/>
        </w:rPr>
        <w:t>11.220</w:t>
      </w:r>
    </w:p>
    <w:p w14:paraId="4EAF8D1F">
      <w:pPr>
        <w:pStyle w:val="10"/>
        <w:keepNext w:val="0"/>
        <w:keepLines w:val="0"/>
        <w:framePr w:w="1090" w:h="566" w:wrap="around" w:vAnchor="margin" w:hAnchor="page" w:x="1399" w:y="1"/>
        <w:widowControl w:val="0"/>
        <w:shd w:val="clear" w:color="auto" w:fill="auto"/>
        <w:bidi w:val="0"/>
        <w:spacing w:before="0" w:after="0" w:line="240" w:lineRule="auto"/>
        <w:ind w:left="0" w:right="0" w:firstLine="0"/>
        <w:jc w:val="left"/>
        <w:rPr>
          <w:rFonts w:hint="default" w:eastAsia="黑体"/>
          <w:color w:val="auto"/>
          <w:sz w:val="21"/>
          <w:szCs w:val="21"/>
          <w:lang w:val="en-US" w:eastAsia="zh-CN"/>
        </w:rPr>
      </w:pPr>
      <w:r>
        <w:rPr>
          <w:rStyle w:val="9"/>
          <w:b w:val="0"/>
          <w:bCs w:val="0"/>
          <w:i w:val="0"/>
          <w:iCs w:val="0"/>
          <w:smallCaps w:val="0"/>
          <w:strike w:val="0"/>
          <w:color w:val="auto"/>
          <w:sz w:val="21"/>
          <w:szCs w:val="21"/>
        </w:rPr>
        <w:t>C</w:t>
      </w:r>
      <w:r>
        <w:rPr>
          <w:rStyle w:val="9"/>
          <w:rFonts w:hint="eastAsia"/>
          <w:b w:val="0"/>
          <w:bCs w:val="0"/>
          <w:i w:val="0"/>
          <w:iCs w:val="0"/>
          <w:smallCaps w:val="0"/>
          <w:strike w:val="0"/>
          <w:color w:val="auto"/>
          <w:sz w:val="21"/>
          <w:szCs w:val="21"/>
          <w:lang w:val="en-US" w:eastAsia="zh-CN"/>
        </w:rPr>
        <w:t>CS B</w:t>
      </w:r>
      <w:r>
        <w:rPr>
          <w:rStyle w:val="9"/>
          <w:b w:val="0"/>
          <w:bCs w:val="0"/>
          <w:i w:val="0"/>
          <w:iCs w:val="0"/>
          <w:smallCaps w:val="0"/>
          <w:strike w:val="0"/>
          <w:color w:val="auto"/>
          <w:sz w:val="21"/>
          <w:szCs w:val="21"/>
        </w:rPr>
        <w:t xml:space="preserve"> </w:t>
      </w:r>
      <w:r>
        <w:rPr>
          <w:rStyle w:val="9"/>
          <w:rFonts w:hint="eastAsia"/>
          <w:b w:val="0"/>
          <w:bCs w:val="0"/>
          <w:i w:val="0"/>
          <w:iCs w:val="0"/>
          <w:smallCaps w:val="0"/>
          <w:strike w:val="0"/>
          <w:color w:val="auto"/>
          <w:sz w:val="21"/>
          <w:szCs w:val="21"/>
          <w:lang w:val="en-US" w:eastAsia="zh-CN"/>
        </w:rPr>
        <w:t>42</w:t>
      </w:r>
    </w:p>
    <w:p w14:paraId="16FA40C7">
      <w:pPr>
        <w:widowControl w:val="0"/>
        <w:spacing w:after="565" w:line="1" w:lineRule="exact"/>
        <w:rPr>
          <w:color w:val="auto"/>
        </w:rPr>
      </w:pPr>
    </w:p>
    <w:p w14:paraId="3E08FFAD">
      <w:pPr>
        <w:widowControl w:val="0"/>
        <w:spacing w:line="1" w:lineRule="exact"/>
        <w:rPr>
          <w:color w:val="auto"/>
        </w:rPr>
        <w:sectPr>
          <w:headerReference r:id="rId5" w:type="default"/>
          <w:footnotePr>
            <w:numFmt w:val="decimal"/>
          </w:footnotePr>
          <w:pgSz w:w="11909" w:h="16838"/>
          <w:pgMar w:top="595" w:right="799" w:bottom="837" w:left="1398" w:header="167" w:footer="409" w:gutter="0"/>
          <w:pgBorders>
            <w:top w:val="none" w:sz="0" w:space="0"/>
            <w:left w:val="none" w:sz="0" w:space="0"/>
            <w:bottom w:val="none" w:sz="0" w:space="0"/>
            <w:right w:val="none" w:sz="0" w:space="0"/>
          </w:pgBorders>
          <w:pgNumType w:fmt="decimal" w:start="1"/>
          <w:cols w:space="720" w:num="1"/>
          <w:rtlGutter w:val="0"/>
          <w:docGrid w:linePitch="360" w:charSpace="0"/>
        </w:sectPr>
      </w:pPr>
    </w:p>
    <w:p w14:paraId="500CBF2C">
      <w:pPr>
        <w:widowControl w:val="0"/>
        <w:spacing w:before="39" w:after="39" w:line="240" w:lineRule="exact"/>
        <w:rPr>
          <w:color w:val="auto"/>
          <w:sz w:val="19"/>
          <w:szCs w:val="19"/>
        </w:rPr>
      </w:pPr>
    </w:p>
    <w:p w14:paraId="0AF64CDE">
      <w:pPr>
        <w:widowControl w:val="0"/>
        <w:spacing w:line="1" w:lineRule="exact"/>
        <w:rPr>
          <w:color w:val="auto"/>
        </w:rPr>
        <w:sectPr>
          <w:footnotePr>
            <w:numFmt w:val="decimal"/>
          </w:footnotePr>
          <w:type w:val="continuous"/>
          <w:pgSz w:w="11909" w:h="16838"/>
          <w:pgMar w:top="595" w:right="0" w:bottom="595" w:left="0" w:header="0" w:footer="3" w:gutter="0"/>
          <w:pgBorders>
            <w:top w:val="none" w:sz="0" w:space="0"/>
            <w:left w:val="none" w:sz="0" w:space="0"/>
            <w:bottom w:val="none" w:sz="0" w:space="0"/>
            <w:right w:val="none" w:sz="0" w:space="0"/>
          </w:pgBorders>
          <w:pgNumType w:fmt="decimal"/>
          <w:cols w:space="720" w:num="1"/>
          <w:rtlGutter w:val="0"/>
          <w:docGrid w:linePitch="360" w:charSpace="0"/>
        </w:sectPr>
      </w:pPr>
    </w:p>
    <w:p w14:paraId="481B8847">
      <w:pPr>
        <w:pStyle w:val="14"/>
        <w:keepNext w:val="0"/>
        <w:keepLines w:val="0"/>
        <w:widowControl w:val="0"/>
        <w:shd w:val="clear" w:color="auto" w:fill="auto"/>
        <w:bidi w:val="0"/>
        <w:spacing w:before="0" w:line="240" w:lineRule="auto"/>
        <w:ind w:left="0" w:right="0" w:firstLine="0"/>
        <w:jc w:val="center"/>
        <w:rPr>
          <w:color w:val="auto"/>
        </w:rPr>
      </w:pPr>
      <w:r>
        <w:rPr>
          <w:rStyle w:val="13"/>
          <w:b w:val="0"/>
          <w:bCs w:val="0"/>
          <w:i w:val="0"/>
          <w:iCs w:val="0"/>
          <w:smallCaps w:val="0"/>
          <w:strike w:val="0"/>
          <w:color w:val="auto"/>
        </w:rPr>
        <w:t>团</w:t>
      </w:r>
      <w:r>
        <w:rPr>
          <w:rStyle w:val="13"/>
          <w:rFonts w:hint="eastAsia"/>
          <w:b w:val="0"/>
          <w:bCs w:val="0"/>
          <w:i w:val="0"/>
          <w:iCs w:val="0"/>
          <w:smallCaps w:val="0"/>
          <w:strike w:val="0"/>
          <w:color w:val="auto"/>
          <w:lang w:val="en-US"/>
        </w:rPr>
        <w:t xml:space="preserve"> </w:t>
      </w:r>
      <w:r>
        <w:rPr>
          <w:rStyle w:val="13"/>
          <w:b w:val="0"/>
          <w:bCs w:val="0"/>
          <w:i w:val="0"/>
          <w:iCs w:val="0"/>
          <w:smallCaps w:val="0"/>
          <w:strike w:val="0"/>
          <w:color w:val="auto"/>
        </w:rPr>
        <w:t>体</w:t>
      </w:r>
      <w:r>
        <w:rPr>
          <w:rStyle w:val="13"/>
          <w:rFonts w:hint="eastAsia"/>
          <w:b w:val="0"/>
          <w:bCs w:val="0"/>
          <w:i w:val="0"/>
          <w:iCs w:val="0"/>
          <w:smallCaps w:val="0"/>
          <w:strike w:val="0"/>
          <w:color w:val="auto"/>
          <w:lang w:val="en-US"/>
        </w:rPr>
        <w:t xml:space="preserve"> </w:t>
      </w:r>
      <w:r>
        <w:rPr>
          <w:rStyle w:val="13"/>
          <w:b w:val="0"/>
          <w:bCs w:val="0"/>
          <w:i w:val="0"/>
          <w:iCs w:val="0"/>
          <w:smallCaps w:val="0"/>
          <w:strike w:val="0"/>
          <w:color w:val="auto"/>
        </w:rPr>
        <w:t>标</w:t>
      </w:r>
      <w:r>
        <w:rPr>
          <w:rStyle w:val="13"/>
          <w:rFonts w:hint="eastAsia"/>
          <w:b w:val="0"/>
          <w:bCs w:val="0"/>
          <w:i w:val="0"/>
          <w:iCs w:val="0"/>
          <w:smallCaps w:val="0"/>
          <w:strike w:val="0"/>
          <w:color w:val="auto"/>
          <w:lang w:val="en-US"/>
        </w:rPr>
        <w:t xml:space="preserve"> </w:t>
      </w:r>
      <w:r>
        <w:rPr>
          <w:rStyle w:val="13"/>
          <w:b w:val="0"/>
          <w:bCs w:val="0"/>
          <w:i w:val="0"/>
          <w:iCs w:val="0"/>
          <w:smallCaps w:val="0"/>
          <w:strike w:val="0"/>
          <w:color w:val="auto"/>
        </w:rPr>
        <w:t>准</w:t>
      </w:r>
    </w:p>
    <w:p w14:paraId="5A7414A2">
      <w:pPr>
        <w:pStyle w:val="12"/>
        <w:keepNext w:val="0"/>
        <w:keepLines w:val="0"/>
        <w:widowControl w:val="0"/>
        <w:shd w:val="clear" w:color="auto" w:fill="auto"/>
        <w:bidi w:val="0"/>
        <w:spacing w:before="0" w:after="2800" w:line="360" w:lineRule="auto"/>
        <w:ind w:left="0" w:right="0" w:firstLine="0"/>
        <w:jc w:val="right"/>
        <w:rPr>
          <w:color w:val="auto"/>
        </w:rPr>
      </w:pPr>
      <w:r>
        <w:rPr>
          <w:rFonts w:ascii="宋体" w:hAnsi="宋体"/>
          <w:color w:val="auto"/>
        </w:rPr>
        <mc:AlternateContent>
          <mc:Choice Requires="wps">
            <w:drawing>
              <wp:anchor distT="0" distB="0" distL="114300" distR="114300" simplePos="0" relativeHeight="251663360" behindDoc="0" locked="0" layoutInCell="1" allowOverlap="1">
                <wp:simplePos x="0" y="0"/>
                <wp:positionH relativeFrom="column">
                  <wp:posOffset>53975</wp:posOffset>
                </wp:positionH>
                <wp:positionV relativeFrom="paragraph">
                  <wp:posOffset>565785</wp:posOffset>
                </wp:positionV>
                <wp:extent cx="61214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5pt;margin-top:44.55pt;height:0pt;width:482pt;z-index:251663360;mso-width-relative:page;mso-height-relative:page;" filled="f" stroked="t" coordsize="21600,21600" o:gfxdata="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n8x/NQAAAAHAQAADwAAAAAAAAABACAAAAAiAAAAZHJzL2Rvd25yZXYueG1sUEsBAhQAFAAA&#10;AAgAh07iQE63MvjzAQAA5QMAAA4AAAAAAAAAAQAgAAAAIwEAAGRycy9lMm9Eb2MueG1sUEsFBgAA&#10;AAAGAAYAWQEAAIgFAAAAAA==&#10;">
                <v:fill on="f" focussize="0,0"/>
                <v:stroke weight="1pt" color="#000000" joinstyle="round"/>
                <v:imagedata o:title=""/>
                <o:lock v:ext="edit" aspectratio="f"/>
              </v:line>
            </w:pict>
          </mc:Fallback>
        </mc:AlternateContent>
      </w:r>
      <w:r>
        <w:rPr>
          <w:rStyle w:val="11"/>
          <w:rFonts w:ascii="Times New Roman" w:hAnsi="Times New Roman" w:eastAsia="Times New Roman" w:cs="Times New Roman"/>
          <w:b w:val="0"/>
          <w:bCs w:val="0"/>
          <w:i w:val="0"/>
          <w:iCs w:val="0"/>
          <w:smallCaps w:val="0"/>
          <w:strike w:val="0"/>
          <w:color w:val="auto"/>
          <w:sz w:val="28"/>
          <w:szCs w:val="28"/>
        </w:rPr>
        <w:t xml:space="preserve">T/ </w:t>
      </w:r>
      <w:r>
        <w:rPr>
          <w:rStyle w:val="11"/>
          <w:b w:val="0"/>
          <w:bCs w:val="0"/>
          <w:i w:val="0"/>
          <w:iCs w:val="0"/>
          <w:smallCaps w:val="0"/>
          <w:strike w:val="0"/>
          <w:color w:val="auto"/>
        </w:rPr>
        <w:t>SD</w:t>
      </w:r>
      <w:r>
        <w:rPr>
          <w:rStyle w:val="11"/>
          <w:rFonts w:hint="eastAsia"/>
          <w:b w:val="0"/>
          <w:bCs w:val="0"/>
          <w:i w:val="0"/>
          <w:iCs w:val="0"/>
          <w:smallCaps w:val="0"/>
          <w:strike w:val="0"/>
          <w:color w:val="auto"/>
          <w:lang w:val="en-US" w:eastAsia="zh-CN"/>
        </w:rPr>
        <w:t>AH</w:t>
      </w:r>
      <w:r>
        <w:rPr>
          <w:rStyle w:val="11"/>
          <w:b w:val="0"/>
          <w:bCs w:val="0"/>
          <w:i w:val="0"/>
          <w:iCs w:val="0"/>
          <w:smallCaps w:val="0"/>
          <w:strike w:val="0"/>
          <w:color w:val="auto"/>
          <w:highlight w:val="none"/>
        </w:rPr>
        <w:t xml:space="preserve">A </w:t>
      </w:r>
      <w:r>
        <w:rPr>
          <w:rStyle w:val="11"/>
          <w:rFonts w:hint="eastAsia"/>
          <w:b w:val="0"/>
          <w:bCs w:val="0"/>
          <w:i w:val="0"/>
          <w:iCs w:val="0"/>
          <w:smallCaps w:val="0"/>
          <w:strike w:val="0"/>
          <w:color w:val="auto"/>
          <w:highlight w:val="none"/>
          <w:lang w:val="en-US" w:eastAsia="zh-CN" w:bidi="zh-CN"/>
        </w:rPr>
        <w:t>002</w:t>
      </w:r>
      <w:r>
        <w:rPr>
          <w:rStyle w:val="11"/>
          <w:b w:val="0"/>
          <w:bCs w:val="0"/>
          <w:i w:val="0"/>
          <w:iCs w:val="0"/>
          <w:smallCaps w:val="0"/>
          <w:strike w:val="0"/>
          <w:color w:val="auto"/>
          <w:highlight w:val="none"/>
          <w:lang w:val="zh-CN" w:eastAsia="zh-CN" w:bidi="zh-CN"/>
        </w:rPr>
        <w:t>—</w:t>
      </w:r>
      <w:r>
        <w:rPr>
          <w:rStyle w:val="11"/>
          <w:b w:val="0"/>
          <w:bCs w:val="0"/>
          <w:i w:val="0"/>
          <w:iCs w:val="0"/>
          <w:smallCaps w:val="0"/>
          <w:strike w:val="0"/>
          <w:color w:val="auto"/>
          <w:lang w:val="zh-CN" w:eastAsia="zh-CN" w:bidi="zh-CN"/>
        </w:rPr>
        <w:t>202</w:t>
      </w:r>
      <w:r>
        <w:rPr>
          <w:rStyle w:val="11"/>
          <w:rFonts w:hint="eastAsia"/>
          <w:b w:val="0"/>
          <w:bCs w:val="0"/>
          <w:i w:val="0"/>
          <w:iCs w:val="0"/>
          <w:smallCaps w:val="0"/>
          <w:strike w:val="0"/>
          <w:color w:val="auto"/>
          <w:lang w:val="en-US" w:eastAsia="zh-CN" w:bidi="zh-CN"/>
        </w:rPr>
        <w:t>6</w:t>
      </w:r>
    </w:p>
    <w:p w14:paraId="01780A9A">
      <w:pPr>
        <w:pStyle w:val="16"/>
        <w:keepNext w:val="0"/>
        <w:keepLines w:val="0"/>
        <w:widowControl w:val="0"/>
        <w:shd w:val="clear" w:color="auto" w:fill="auto"/>
        <w:bidi w:val="0"/>
        <w:spacing w:before="0" w:after="480" w:afterAutospacing="0" w:line="240" w:lineRule="auto"/>
        <w:ind w:left="0" w:right="0" w:firstLine="0"/>
        <w:jc w:val="center"/>
        <w:rPr>
          <w:rFonts w:hint="default"/>
          <w:color w:val="auto"/>
          <w:lang w:val="en-US"/>
        </w:rPr>
      </w:pPr>
      <w:r>
        <w:rPr>
          <w:rStyle w:val="15"/>
          <w:rFonts w:hint="eastAsia"/>
          <w:b w:val="0"/>
          <w:bCs w:val="0"/>
          <w:i w:val="0"/>
          <w:iCs w:val="0"/>
          <w:smallCaps w:val="0"/>
          <w:strike w:val="0"/>
          <w:color w:val="auto"/>
        </w:rPr>
        <w:t>兔常用疫苗使用技术规范</w:t>
      </w:r>
    </w:p>
    <w:p w14:paraId="5C3BBA75">
      <w:pPr>
        <w:pStyle w:val="12"/>
        <w:keepNext w:val="0"/>
        <w:keepLines w:val="0"/>
        <w:widowControl w:val="0"/>
        <w:shd w:val="clear" w:color="auto" w:fill="auto"/>
        <w:bidi w:val="0"/>
        <w:spacing w:before="0" w:beforeAutospacing="0" w:after="5040" w:afterAutospacing="0" w:line="240" w:lineRule="auto"/>
        <w:ind w:left="0" w:right="0" w:firstLine="0"/>
        <w:jc w:val="center"/>
        <w:rPr>
          <w:rStyle w:val="11"/>
          <w:rFonts w:hint="eastAsia"/>
          <w:b w:val="0"/>
          <w:bCs w:val="0"/>
          <w:i w:val="0"/>
          <w:iCs w:val="0"/>
          <w:smallCaps w:val="0"/>
          <w:strike w:val="0"/>
          <w:color w:val="auto"/>
          <w:lang w:val="en-US" w:eastAsia="zh-CN"/>
        </w:rPr>
      </w:pPr>
      <w:r>
        <w:rPr>
          <w:rStyle w:val="11"/>
          <w:rFonts w:hint="eastAsia"/>
          <w:b w:val="0"/>
          <w:bCs w:val="0"/>
          <w:i w:val="0"/>
          <w:iCs w:val="0"/>
          <w:smallCaps w:val="0"/>
          <w:strike w:val="0"/>
          <w:color w:val="auto"/>
          <w:lang w:val="en-US" w:eastAsia="zh-CN"/>
        </w:rPr>
        <w:t xml:space="preserve">Technical specification for the use of common vaccines in rabbits </w:t>
      </w:r>
    </w:p>
    <w:p w14:paraId="4DBE5CD1">
      <w:pPr>
        <w:pStyle w:val="12"/>
        <w:keepNext w:val="0"/>
        <w:keepLines w:val="0"/>
        <w:widowControl w:val="0"/>
        <w:shd w:val="clear" w:color="auto" w:fill="auto"/>
        <w:bidi w:val="0"/>
        <w:spacing w:before="0" w:beforeAutospacing="0" w:after="0" w:afterAutospacing="0" w:line="240" w:lineRule="auto"/>
        <w:ind w:left="0" w:right="0" w:firstLine="0"/>
        <w:jc w:val="both"/>
        <w:rPr>
          <w:color w:val="auto"/>
          <w:highlight w:val="none"/>
        </w:rPr>
      </w:pPr>
      <w:r>
        <w:rPr>
          <w:color w:val="auto"/>
          <w:sz w:val="28"/>
          <w:highlight w:val="none"/>
        </w:rPr>
        <mc:AlternateContent>
          <mc:Choice Requires="wps">
            <w:drawing>
              <wp:anchor distT="0" distB="0" distL="114300" distR="114300" simplePos="0" relativeHeight="251662336" behindDoc="0" locked="0" layoutInCell="1" allowOverlap="1">
                <wp:simplePos x="0" y="0"/>
                <wp:positionH relativeFrom="column">
                  <wp:posOffset>-40005</wp:posOffset>
                </wp:positionH>
                <wp:positionV relativeFrom="paragraph">
                  <wp:posOffset>269875</wp:posOffset>
                </wp:positionV>
                <wp:extent cx="6299200" cy="0"/>
                <wp:effectExtent l="0" t="0" r="0" b="0"/>
                <wp:wrapNone/>
                <wp:docPr id="2" name="直接连接符 2"/>
                <wp:cNvGraphicFramePr/>
                <a:graphic xmlns:a="http://schemas.openxmlformats.org/drawingml/2006/main">
                  <a:graphicData uri="http://schemas.microsoft.com/office/word/2010/wordprocessingShape">
                    <wps:wsp>
                      <wps:cNvCnPr/>
                      <wps:spPr>
                        <a:xfrm>
                          <a:off x="847725" y="9441815"/>
                          <a:ext cx="629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5pt;margin-top:21.25pt;height:0pt;width:496pt;z-index:251662336;mso-width-relative:page;mso-height-relative:page;" filled="f" stroked="t" coordsize="21600,21600" o:gfxdata="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Jjh61wAAAAgBAAAPAAAAAAAAAAEAIAAAACIAAABkcnMvZG93bnJl&#10;di54bWxQSwECFAAUAAAACACHTuJAGaIUJf4BAADeAwAADgAAAAAAAAABACAAAAAmAQAAZHJzL2Uy&#10;b0RvYy54bWxQSwUGAAAAAAYABgBZAQAAlgUAAAAA&#10;">
                <v:fill on="f" focussize="0,0"/>
                <v:stroke color="#000000 [32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page">
                  <wp:posOffset>5615305</wp:posOffset>
                </wp:positionH>
                <wp:positionV relativeFrom="paragraph">
                  <wp:posOffset>12700</wp:posOffset>
                </wp:positionV>
                <wp:extent cx="1438910" cy="21653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438910" cy="216535"/>
                        </a:xfrm>
                        <a:prstGeom prst="rect">
                          <a:avLst/>
                        </a:prstGeom>
                        <a:noFill/>
                      </wps:spPr>
                      <wps:txbx>
                        <w:txbxContent>
                          <w:p w14:paraId="4A0144A3">
                            <w:pPr>
                              <w:pStyle w:val="12"/>
                              <w:keepNext w:val="0"/>
                              <w:keepLines w:val="0"/>
                              <w:widowControl w:val="0"/>
                              <w:shd w:val="clear" w:color="auto" w:fill="auto"/>
                              <w:bidi w:val="0"/>
                              <w:spacing w:before="0" w:after="0" w:line="240" w:lineRule="auto"/>
                              <w:ind w:left="0" w:right="0" w:firstLine="0"/>
                              <w:jc w:val="left"/>
                            </w:pPr>
                            <w:r>
                              <w:rPr>
                                <w:rStyle w:val="11"/>
                                <w:b w:val="0"/>
                                <w:bCs w:val="0"/>
                                <w:i w:val="0"/>
                                <w:iCs w:val="0"/>
                                <w:smallCaps w:val="0"/>
                                <w:strike w:val="0"/>
                                <w:highlight w:val="none"/>
                                <w:lang w:val="zh-CN" w:eastAsia="zh-CN" w:bidi="zh-CN"/>
                              </w:rPr>
                              <w:t>202</w:t>
                            </w:r>
                            <w:r>
                              <w:rPr>
                                <w:rStyle w:val="11"/>
                                <w:rFonts w:hint="eastAsia"/>
                                <w:b w:val="0"/>
                                <w:bCs w:val="0"/>
                                <w:i w:val="0"/>
                                <w:iCs w:val="0"/>
                                <w:smallCaps w:val="0"/>
                                <w:strike w:val="0"/>
                                <w:highlight w:val="none"/>
                                <w:lang w:val="en-US" w:eastAsia="zh-CN" w:bidi="zh-CN"/>
                              </w:rPr>
                              <w:t>6</w:t>
                            </w:r>
                            <w:r>
                              <w:rPr>
                                <w:rStyle w:val="11"/>
                                <w:b w:val="0"/>
                                <w:bCs w:val="0"/>
                                <w:i w:val="0"/>
                                <w:iCs w:val="0"/>
                                <w:smallCaps w:val="0"/>
                                <w:strike w:val="0"/>
                                <w:highlight w:val="none"/>
                                <w:lang w:val="zh-CN" w:eastAsia="zh-CN" w:bidi="zh-CN"/>
                              </w:rPr>
                              <w:t>-</w:t>
                            </w:r>
                            <w:r>
                              <w:rPr>
                                <w:rStyle w:val="11"/>
                                <w:rFonts w:hint="eastAsia"/>
                                <w:b w:val="0"/>
                                <w:bCs w:val="0"/>
                                <w:i w:val="0"/>
                                <w:iCs w:val="0"/>
                                <w:smallCaps w:val="0"/>
                                <w:strike w:val="0"/>
                                <w:highlight w:val="none"/>
                                <w:lang w:val="en-US" w:eastAsia="zh-CN" w:bidi="zh-CN"/>
                              </w:rPr>
                              <w:t>**</w:t>
                            </w:r>
                            <w:r>
                              <w:rPr>
                                <w:rStyle w:val="11"/>
                                <w:b w:val="0"/>
                                <w:bCs w:val="0"/>
                                <w:i w:val="0"/>
                                <w:iCs w:val="0"/>
                                <w:smallCaps w:val="0"/>
                                <w:strike w:val="0"/>
                                <w:highlight w:val="none"/>
                                <w:lang w:val="zh-CN" w:eastAsia="zh-CN" w:bidi="zh-CN"/>
                              </w:rPr>
                              <w:t>-</w:t>
                            </w:r>
                            <w:r>
                              <w:rPr>
                                <w:rStyle w:val="11"/>
                                <w:rFonts w:hint="eastAsia"/>
                                <w:b w:val="0"/>
                                <w:bCs w:val="0"/>
                                <w:i w:val="0"/>
                                <w:iCs w:val="0"/>
                                <w:smallCaps w:val="0"/>
                                <w:strike w:val="0"/>
                                <w:highlight w:val="none"/>
                                <w:lang w:val="en-US" w:eastAsia="zh-CN" w:bidi="zh-CN"/>
                              </w:rPr>
                              <w:t>**</w:t>
                            </w:r>
                            <w:r>
                              <w:rPr>
                                <w:rStyle w:val="11"/>
                                <w:b w:val="0"/>
                                <w:bCs w:val="0"/>
                                <w:i w:val="0"/>
                                <w:iCs w:val="0"/>
                                <w:smallCaps w:val="0"/>
                                <w:strike w:val="0"/>
                                <w:sz w:val="28"/>
                                <w:szCs w:val="28"/>
                                <w:lang w:val="zh-CN" w:eastAsia="zh-CN" w:bidi="zh-CN"/>
                              </w:rPr>
                              <w:t>实施</w:t>
                            </w:r>
                          </w:p>
                        </w:txbxContent>
                      </wps:txbx>
                      <wps:bodyPr wrap="none" lIns="0" tIns="0" rIns="0" bIns="0">
                        <a:noAutofit/>
                      </wps:bodyPr>
                    </wps:wsp>
                  </a:graphicData>
                </a:graphic>
              </wp:anchor>
            </w:drawing>
          </mc:Choice>
          <mc:Fallback>
            <w:pict>
              <v:shape id="Shape 1" o:spid="_x0000_s1026" o:spt="202" type="#_x0000_t202" style="position:absolute;left:0pt;margin-left:442.15pt;margin-top:1pt;height:17.05pt;width:113.3pt;mso-position-horizontal-relative:page;mso-wrap-distance-bottom:0pt;mso-wrap-distance-left:9pt;mso-wrap-distance-right:9pt;mso-wrap-distance-top:0pt;mso-wrap-style:none;z-index:251661312;mso-width-relative:page;mso-height-relative:page;" filled="f" stroked="f" coordsize="21600,21600" o:gfxdata="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FqqV61gAAAAkB&#10;AAAPAAAAAAAAAAEAIAAAACIAAABkcnMvZG93bnJldi54bWxQSwECFAAUAAAACACHTuJA5SBS+qsB&#10;AABwAwAADgAAAAAAAAABACAAAAAlAQAAZHJzL2Uyb0RvYy54bWxQSwUGAAAAAAYABgBZAQAAQgUA&#10;AAAA&#10;">
                <v:fill on="f" focussize="0,0"/>
                <v:stroke on="f"/>
                <v:imagedata o:title=""/>
                <o:lock v:ext="edit" aspectratio="f"/>
                <v:textbox inset="0mm,0mm,0mm,0mm">
                  <w:txbxContent>
                    <w:p w14:paraId="4A0144A3">
                      <w:pPr>
                        <w:pStyle w:val="12"/>
                        <w:keepNext w:val="0"/>
                        <w:keepLines w:val="0"/>
                        <w:widowControl w:val="0"/>
                        <w:shd w:val="clear" w:color="auto" w:fill="auto"/>
                        <w:bidi w:val="0"/>
                        <w:spacing w:before="0" w:after="0" w:line="240" w:lineRule="auto"/>
                        <w:ind w:left="0" w:right="0" w:firstLine="0"/>
                        <w:jc w:val="left"/>
                      </w:pPr>
                      <w:r>
                        <w:rPr>
                          <w:rStyle w:val="11"/>
                          <w:b w:val="0"/>
                          <w:bCs w:val="0"/>
                          <w:i w:val="0"/>
                          <w:iCs w:val="0"/>
                          <w:smallCaps w:val="0"/>
                          <w:strike w:val="0"/>
                          <w:highlight w:val="none"/>
                          <w:lang w:val="zh-CN" w:eastAsia="zh-CN" w:bidi="zh-CN"/>
                        </w:rPr>
                        <w:t>202</w:t>
                      </w:r>
                      <w:r>
                        <w:rPr>
                          <w:rStyle w:val="11"/>
                          <w:rFonts w:hint="eastAsia"/>
                          <w:b w:val="0"/>
                          <w:bCs w:val="0"/>
                          <w:i w:val="0"/>
                          <w:iCs w:val="0"/>
                          <w:smallCaps w:val="0"/>
                          <w:strike w:val="0"/>
                          <w:highlight w:val="none"/>
                          <w:lang w:val="en-US" w:eastAsia="zh-CN" w:bidi="zh-CN"/>
                        </w:rPr>
                        <w:t>6</w:t>
                      </w:r>
                      <w:r>
                        <w:rPr>
                          <w:rStyle w:val="11"/>
                          <w:b w:val="0"/>
                          <w:bCs w:val="0"/>
                          <w:i w:val="0"/>
                          <w:iCs w:val="0"/>
                          <w:smallCaps w:val="0"/>
                          <w:strike w:val="0"/>
                          <w:highlight w:val="none"/>
                          <w:lang w:val="zh-CN" w:eastAsia="zh-CN" w:bidi="zh-CN"/>
                        </w:rPr>
                        <w:t>-</w:t>
                      </w:r>
                      <w:r>
                        <w:rPr>
                          <w:rStyle w:val="11"/>
                          <w:rFonts w:hint="eastAsia"/>
                          <w:b w:val="0"/>
                          <w:bCs w:val="0"/>
                          <w:i w:val="0"/>
                          <w:iCs w:val="0"/>
                          <w:smallCaps w:val="0"/>
                          <w:strike w:val="0"/>
                          <w:highlight w:val="none"/>
                          <w:lang w:val="en-US" w:eastAsia="zh-CN" w:bidi="zh-CN"/>
                        </w:rPr>
                        <w:t>**</w:t>
                      </w:r>
                      <w:r>
                        <w:rPr>
                          <w:rStyle w:val="11"/>
                          <w:b w:val="0"/>
                          <w:bCs w:val="0"/>
                          <w:i w:val="0"/>
                          <w:iCs w:val="0"/>
                          <w:smallCaps w:val="0"/>
                          <w:strike w:val="0"/>
                          <w:highlight w:val="none"/>
                          <w:lang w:val="zh-CN" w:eastAsia="zh-CN" w:bidi="zh-CN"/>
                        </w:rPr>
                        <w:t>-</w:t>
                      </w:r>
                      <w:r>
                        <w:rPr>
                          <w:rStyle w:val="11"/>
                          <w:rFonts w:hint="eastAsia"/>
                          <w:b w:val="0"/>
                          <w:bCs w:val="0"/>
                          <w:i w:val="0"/>
                          <w:iCs w:val="0"/>
                          <w:smallCaps w:val="0"/>
                          <w:strike w:val="0"/>
                          <w:highlight w:val="none"/>
                          <w:lang w:val="en-US" w:eastAsia="zh-CN" w:bidi="zh-CN"/>
                        </w:rPr>
                        <w:t>**</w:t>
                      </w:r>
                      <w:r>
                        <w:rPr>
                          <w:rStyle w:val="11"/>
                          <w:b w:val="0"/>
                          <w:bCs w:val="0"/>
                          <w:i w:val="0"/>
                          <w:iCs w:val="0"/>
                          <w:smallCaps w:val="0"/>
                          <w:strike w:val="0"/>
                          <w:sz w:val="28"/>
                          <w:szCs w:val="28"/>
                          <w:lang w:val="zh-CN" w:eastAsia="zh-CN" w:bidi="zh-CN"/>
                        </w:rPr>
                        <w:t>实施</w:t>
                      </w:r>
                    </w:p>
                  </w:txbxContent>
                </v:textbox>
                <w10:wrap type="square"/>
              </v:shape>
            </w:pict>
          </mc:Fallback>
        </mc:AlternateContent>
      </w:r>
      <w:r>
        <w:rPr>
          <w:rStyle w:val="11"/>
          <w:b w:val="0"/>
          <w:bCs w:val="0"/>
          <w:i w:val="0"/>
          <w:iCs w:val="0"/>
          <w:smallCaps w:val="0"/>
          <w:strike w:val="0"/>
          <w:color w:val="auto"/>
          <w:highlight w:val="none"/>
          <w:lang w:val="zh-CN" w:eastAsia="zh-CN" w:bidi="zh-CN"/>
        </w:rPr>
        <w:t>202</w:t>
      </w:r>
      <w:r>
        <w:rPr>
          <w:rStyle w:val="11"/>
          <w:rFonts w:hint="eastAsia"/>
          <w:b w:val="0"/>
          <w:bCs w:val="0"/>
          <w:i w:val="0"/>
          <w:iCs w:val="0"/>
          <w:smallCaps w:val="0"/>
          <w:strike w:val="0"/>
          <w:color w:val="auto"/>
          <w:highlight w:val="none"/>
          <w:lang w:val="en-US" w:eastAsia="zh-CN" w:bidi="zh-CN"/>
        </w:rPr>
        <w:t>6</w:t>
      </w:r>
      <w:r>
        <w:rPr>
          <w:rStyle w:val="11"/>
          <w:b w:val="0"/>
          <w:bCs w:val="0"/>
          <w:i w:val="0"/>
          <w:iCs w:val="0"/>
          <w:smallCaps w:val="0"/>
          <w:strike w:val="0"/>
          <w:color w:val="auto"/>
          <w:highlight w:val="none"/>
          <w:lang w:val="zh-CN" w:eastAsia="zh-CN" w:bidi="zh-CN"/>
        </w:rPr>
        <w:t>-</w:t>
      </w:r>
      <w:r>
        <w:rPr>
          <w:rStyle w:val="11"/>
          <w:rFonts w:hint="eastAsia"/>
          <w:b w:val="0"/>
          <w:bCs w:val="0"/>
          <w:i w:val="0"/>
          <w:iCs w:val="0"/>
          <w:smallCaps w:val="0"/>
          <w:strike w:val="0"/>
          <w:color w:val="auto"/>
          <w:highlight w:val="none"/>
          <w:lang w:val="en-US" w:eastAsia="zh-CN" w:bidi="zh-CN"/>
        </w:rPr>
        <w:t>**</w:t>
      </w:r>
      <w:r>
        <w:rPr>
          <w:rStyle w:val="11"/>
          <w:b w:val="0"/>
          <w:bCs w:val="0"/>
          <w:i w:val="0"/>
          <w:iCs w:val="0"/>
          <w:smallCaps w:val="0"/>
          <w:strike w:val="0"/>
          <w:color w:val="auto"/>
          <w:highlight w:val="none"/>
          <w:lang w:val="zh-CN" w:eastAsia="zh-CN" w:bidi="zh-CN"/>
        </w:rPr>
        <w:t>-</w:t>
      </w:r>
      <w:r>
        <w:rPr>
          <w:rStyle w:val="11"/>
          <w:rFonts w:hint="eastAsia"/>
          <w:b w:val="0"/>
          <w:bCs w:val="0"/>
          <w:i w:val="0"/>
          <w:iCs w:val="0"/>
          <w:smallCaps w:val="0"/>
          <w:strike w:val="0"/>
          <w:color w:val="auto"/>
          <w:highlight w:val="none"/>
          <w:lang w:val="en-US" w:eastAsia="zh-CN" w:bidi="zh-CN"/>
        </w:rPr>
        <w:t>**</w:t>
      </w:r>
      <w:r>
        <w:rPr>
          <w:rStyle w:val="11"/>
          <w:b w:val="0"/>
          <w:bCs w:val="0"/>
          <w:i w:val="0"/>
          <w:iCs w:val="0"/>
          <w:smallCaps w:val="0"/>
          <w:strike w:val="0"/>
          <w:color w:val="auto"/>
          <w:sz w:val="28"/>
          <w:szCs w:val="28"/>
          <w:highlight w:val="none"/>
          <w:lang w:val="zh-CN" w:eastAsia="zh-CN" w:bidi="zh-CN"/>
        </w:rPr>
        <w:t>发布</w:t>
      </w:r>
    </w:p>
    <w:p w14:paraId="57C91746">
      <w:pPr>
        <w:pStyle w:val="12"/>
        <w:keepNext w:val="0"/>
        <w:keepLines w:val="0"/>
        <w:widowControl w:val="0"/>
        <w:shd w:val="clear" w:color="auto" w:fill="auto"/>
        <w:bidi w:val="0"/>
        <w:spacing w:before="0" w:after="1443" w:afterLines="401" w:afterAutospacing="0" w:line="240" w:lineRule="auto"/>
        <w:ind w:left="0" w:right="240" w:rightChars="100" w:firstLine="0"/>
        <w:jc w:val="center"/>
        <w:rPr>
          <w:rStyle w:val="11"/>
          <w:b w:val="0"/>
          <w:bCs w:val="0"/>
          <w:i w:val="0"/>
          <w:iCs w:val="0"/>
          <w:smallCaps w:val="0"/>
          <w:strike w:val="0"/>
          <w:color w:val="auto"/>
          <w:sz w:val="28"/>
          <w:szCs w:val="28"/>
          <w:lang w:val="zh-CN" w:eastAsia="zh-CN" w:bidi="zh-CN"/>
        </w:rPr>
      </w:pPr>
    </w:p>
    <w:p w14:paraId="04D6D858">
      <w:pPr>
        <w:pStyle w:val="12"/>
        <w:keepNext w:val="0"/>
        <w:keepLines w:val="0"/>
        <w:widowControl w:val="0"/>
        <w:shd w:val="clear" w:color="auto" w:fill="auto"/>
        <w:bidi w:val="0"/>
        <w:spacing w:before="0" w:after="1443" w:afterLines="401" w:afterAutospacing="0" w:line="240" w:lineRule="auto"/>
        <w:ind w:left="0" w:right="240" w:rightChars="100" w:firstLine="0"/>
        <w:jc w:val="center"/>
        <w:rPr>
          <w:color w:val="auto"/>
        </w:rPr>
        <w:sectPr>
          <w:footnotePr>
            <w:numFmt w:val="decimal"/>
          </w:footnotePr>
          <w:type w:val="continuous"/>
          <w:pgSz w:w="11909" w:h="16838"/>
          <w:pgMar w:top="595" w:right="1135" w:bottom="595" w:left="1398" w:header="0" w:footer="3" w:gutter="0"/>
          <w:pgBorders>
            <w:top w:val="none" w:sz="0" w:space="0"/>
            <w:left w:val="none" w:sz="0" w:space="0"/>
            <w:bottom w:val="none" w:sz="0" w:space="0"/>
            <w:right w:val="none" w:sz="0" w:space="0"/>
          </w:pgBorders>
          <w:pgNumType w:fmt="decimal"/>
          <w:cols w:space="720" w:num="1"/>
          <w:rtlGutter w:val="0"/>
          <w:docGrid w:linePitch="360" w:charSpace="0"/>
        </w:sectPr>
      </w:pPr>
      <w:r>
        <w:rPr>
          <w:rStyle w:val="11"/>
          <w:b w:val="0"/>
          <w:bCs w:val="0"/>
          <w:i w:val="0"/>
          <w:iCs w:val="0"/>
          <w:smallCaps w:val="0"/>
          <w:strike w:val="0"/>
          <w:color w:val="auto"/>
          <w:sz w:val="28"/>
          <w:szCs w:val="28"/>
          <w:lang w:val="zh-CN" w:eastAsia="zh-CN" w:bidi="zh-CN"/>
        </w:rPr>
        <w:t>山东省</w:t>
      </w:r>
      <w:r>
        <w:rPr>
          <w:rStyle w:val="11"/>
          <w:rFonts w:hint="eastAsia"/>
          <w:b w:val="0"/>
          <w:bCs w:val="0"/>
          <w:i w:val="0"/>
          <w:iCs w:val="0"/>
          <w:smallCaps w:val="0"/>
          <w:strike w:val="0"/>
          <w:color w:val="auto"/>
          <w:sz w:val="28"/>
          <w:szCs w:val="28"/>
          <w:lang w:val="en-US" w:eastAsia="zh-CN" w:bidi="zh-CN"/>
        </w:rPr>
        <w:t>动物保健品</w:t>
      </w:r>
      <w:r>
        <w:rPr>
          <w:rStyle w:val="11"/>
          <w:b w:val="0"/>
          <w:bCs w:val="0"/>
          <w:i w:val="0"/>
          <w:iCs w:val="0"/>
          <w:smallCaps w:val="0"/>
          <w:strike w:val="0"/>
          <w:color w:val="auto"/>
          <w:sz w:val="28"/>
          <w:szCs w:val="28"/>
          <w:lang w:val="zh-CN" w:eastAsia="zh-CN" w:bidi="zh-CN"/>
        </w:rPr>
        <w:t>协会 发 布</w:t>
      </w:r>
    </w:p>
    <w:p w14:paraId="3C185D83">
      <w:pPr>
        <w:pStyle w:val="18"/>
        <w:keepNext w:val="0"/>
        <w:keepLines w:val="0"/>
        <w:widowControl w:val="0"/>
        <w:shd w:val="clear" w:color="auto" w:fill="auto"/>
        <w:bidi w:val="0"/>
        <w:spacing w:before="0" w:after="0" w:line="312" w:lineRule="exact"/>
        <w:ind w:left="0" w:right="0" w:firstLine="420"/>
        <w:jc w:val="center"/>
        <w:rPr>
          <w:rStyle w:val="17"/>
          <w:rFonts w:hint="eastAsia" w:ascii="黑体" w:hAnsi="黑体" w:eastAsia="黑体" w:cs="黑体"/>
          <w:b w:val="0"/>
          <w:bCs w:val="0"/>
          <w:i w:val="0"/>
          <w:iCs w:val="0"/>
          <w:smallCaps w:val="0"/>
          <w:strike w:val="0"/>
          <w:color w:val="auto"/>
          <w:sz w:val="32"/>
          <w:szCs w:val="32"/>
          <w:highlight w:val="none"/>
          <w:lang w:val="en-US"/>
        </w:rPr>
      </w:pPr>
      <w:r>
        <w:rPr>
          <w:rStyle w:val="17"/>
          <w:rFonts w:hint="eastAsia" w:ascii="黑体" w:hAnsi="黑体" w:eastAsia="黑体" w:cs="黑体"/>
          <w:b w:val="0"/>
          <w:bCs w:val="0"/>
          <w:i w:val="0"/>
          <w:iCs w:val="0"/>
          <w:smallCaps w:val="0"/>
          <w:strike w:val="0"/>
          <w:color w:val="auto"/>
          <w:sz w:val="32"/>
          <w:szCs w:val="32"/>
          <w:highlight w:val="none"/>
          <w:lang w:val="en-US"/>
        </w:rPr>
        <w:t>前    言</w:t>
      </w:r>
      <w:bookmarkStart w:id="7" w:name="_GoBack"/>
      <w:bookmarkEnd w:id="7"/>
    </w:p>
    <w:p w14:paraId="631D0CC3">
      <w:pPr>
        <w:pStyle w:val="18"/>
        <w:keepNext w:val="0"/>
        <w:keepLines w:val="0"/>
        <w:widowControl w:val="0"/>
        <w:shd w:val="clear" w:color="auto" w:fill="auto"/>
        <w:bidi w:val="0"/>
        <w:spacing w:before="0" w:after="0" w:line="312" w:lineRule="exact"/>
        <w:ind w:left="0" w:right="0" w:firstLine="420"/>
        <w:jc w:val="center"/>
        <w:rPr>
          <w:rStyle w:val="17"/>
          <w:rFonts w:hint="eastAsia" w:ascii="黑体" w:hAnsi="黑体" w:eastAsia="黑体" w:cs="黑体"/>
          <w:b w:val="0"/>
          <w:bCs w:val="0"/>
          <w:i w:val="0"/>
          <w:iCs w:val="0"/>
          <w:smallCaps w:val="0"/>
          <w:strike w:val="0"/>
          <w:color w:val="auto"/>
          <w:sz w:val="32"/>
          <w:szCs w:val="32"/>
          <w:highlight w:val="none"/>
          <w:lang w:val="en-US"/>
        </w:rPr>
      </w:pPr>
    </w:p>
    <w:p w14:paraId="6F6320B0">
      <w:pPr>
        <w:pStyle w:val="18"/>
        <w:keepNext w:val="0"/>
        <w:keepLines w:val="0"/>
        <w:widowControl w:val="0"/>
        <w:shd w:val="clear" w:color="auto" w:fill="auto"/>
        <w:bidi w:val="0"/>
        <w:spacing w:before="0" w:after="0" w:line="312" w:lineRule="exact"/>
        <w:ind w:left="0" w:right="0" w:firstLine="420"/>
        <w:jc w:val="both"/>
        <w:rPr>
          <w:rStyle w:val="17"/>
          <w:rFonts w:hint="eastAsia" w:ascii="黑体" w:hAnsi="黑体" w:eastAsia="黑体" w:cs="黑体"/>
          <w:b w:val="0"/>
          <w:bCs w:val="0"/>
          <w:i w:val="0"/>
          <w:iCs w:val="0"/>
          <w:smallCaps w:val="0"/>
          <w:strike w:val="0"/>
          <w:color w:val="auto"/>
          <w:sz w:val="32"/>
          <w:szCs w:val="32"/>
          <w:highlight w:val="none"/>
          <w:lang w:val="en-US"/>
        </w:rPr>
      </w:pPr>
    </w:p>
    <w:p w14:paraId="37B78D8A">
      <w:pPr>
        <w:pStyle w:val="18"/>
        <w:keepNext w:val="0"/>
        <w:keepLines w:val="0"/>
        <w:widowControl w:val="0"/>
        <w:shd w:val="clear" w:color="auto" w:fill="auto"/>
        <w:bidi w:val="0"/>
        <w:spacing w:before="0" w:after="0" w:line="312" w:lineRule="exact"/>
        <w:ind w:left="0" w:right="0" w:firstLine="420"/>
        <w:jc w:val="both"/>
        <w:rPr>
          <w:rStyle w:val="17"/>
          <w:rFonts w:hint="eastAsia"/>
          <w:b w:val="0"/>
          <w:bCs w:val="0"/>
          <w:i w:val="0"/>
          <w:iCs w:val="0"/>
          <w:smallCaps w:val="0"/>
          <w:strike w:val="0"/>
          <w:color w:val="auto"/>
          <w:sz w:val="21"/>
          <w:szCs w:val="21"/>
        </w:rPr>
      </w:pPr>
      <w:r>
        <w:rPr>
          <w:rStyle w:val="17"/>
          <w:b w:val="0"/>
          <w:bCs w:val="0"/>
          <w:i w:val="0"/>
          <w:iCs w:val="0"/>
          <w:smallCaps w:val="0"/>
          <w:strike w:val="0"/>
          <w:color w:val="auto"/>
          <w:sz w:val="21"/>
          <w:szCs w:val="21"/>
        </w:rPr>
        <w:t>本文件为首次发布。</w:t>
      </w:r>
      <w:r>
        <w:rPr>
          <w:rStyle w:val="17"/>
          <w:rFonts w:hint="eastAsia"/>
          <w:b w:val="0"/>
          <w:bCs w:val="0"/>
          <w:i w:val="0"/>
          <w:iCs w:val="0"/>
          <w:smallCaps w:val="0"/>
          <w:strike w:val="0"/>
          <w:color w:val="auto"/>
          <w:sz w:val="21"/>
          <w:szCs w:val="21"/>
        </w:rPr>
        <w:t>本文件按照GB/T 1.1-2020《标准化工作导则 第1部分：标准化文件的结构和起草规则》的规定起草。</w:t>
      </w:r>
    </w:p>
    <w:p w14:paraId="44BF6F33">
      <w:pPr>
        <w:pStyle w:val="18"/>
        <w:keepNext w:val="0"/>
        <w:keepLines w:val="0"/>
        <w:widowControl w:val="0"/>
        <w:shd w:val="clear" w:color="auto" w:fill="auto"/>
        <w:bidi w:val="0"/>
        <w:spacing w:before="0" w:after="0" w:line="312" w:lineRule="exact"/>
        <w:ind w:left="0" w:right="0" w:firstLine="420"/>
        <w:jc w:val="both"/>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本文件由山东省动物保健品协会提出并归口。</w:t>
      </w:r>
    </w:p>
    <w:p w14:paraId="716D287C">
      <w:pPr>
        <w:pStyle w:val="18"/>
        <w:keepNext w:val="0"/>
        <w:keepLines w:val="0"/>
        <w:widowControl w:val="0"/>
        <w:shd w:val="clear" w:color="auto" w:fill="auto"/>
        <w:bidi w:val="0"/>
        <w:spacing w:before="0" w:after="0" w:line="312" w:lineRule="exact"/>
        <w:ind w:left="0" w:right="0" w:firstLine="420"/>
        <w:jc w:val="both"/>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本文件起草单位：齐鲁动物保健品有限公司、胶州市动物疫病预防控制中心、中国动物卫生与流行病学中心、青岛市畜牧工作站</w:t>
      </w:r>
    </w:p>
    <w:p w14:paraId="7A95E593">
      <w:pPr>
        <w:pStyle w:val="18"/>
        <w:keepNext w:val="0"/>
        <w:keepLines w:val="0"/>
        <w:widowControl w:val="0"/>
        <w:shd w:val="clear" w:color="auto" w:fill="auto"/>
        <w:bidi w:val="0"/>
        <w:spacing w:before="0" w:after="0" w:line="312" w:lineRule="exact"/>
        <w:ind w:left="0" w:right="0" w:firstLine="420"/>
        <w:jc w:val="both"/>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本文件主要起草人：葛平萍、宋晓飞、葛向平、陈辉、董泽群、刘聪、赵冠宇、李月华、郑雪光、刘俊辉、李木子、</w:t>
      </w:r>
      <w:r>
        <w:rPr>
          <w:rStyle w:val="17"/>
          <w:rFonts w:hint="eastAsia"/>
          <w:b w:val="0"/>
          <w:bCs w:val="0"/>
          <w:i w:val="0"/>
          <w:iCs w:val="0"/>
          <w:smallCaps w:val="0"/>
          <w:strike w:val="0"/>
          <w:color w:val="auto"/>
          <w:sz w:val="21"/>
          <w:szCs w:val="21"/>
          <w:lang w:val="en-US"/>
        </w:rPr>
        <w:t>郝海玉、</w:t>
      </w:r>
      <w:r>
        <w:rPr>
          <w:rStyle w:val="17"/>
          <w:rFonts w:hint="eastAsia"/>
          <w:b w:val="0"/>
          <w:bCs w:val="0"/>
          <w:i w:val="0"/>
          <w:iCs w:val="0"/>
          <w:smallCaps w:val="0"/>
          <w:strike w:val="0"/>
          <w:color w:val="auto"/>
          <w:sz w:val="21"/>
          <w:szCs w:val="21"/>
        </w:rPr>
        <w:t>周荣荣、张小军、</w:t>
      </w:r>
      <w:r>
        <w:rPr>
          <w:rStyle w:val="17"/>
          <w:rFonts w:hint="eastAsia"/>
          <w:b w:val="0"/>
          <w:bCs w:val="0"/>
          <w:i w:val="0"/>
          <w:iCs w:val="0"/>
          <w:smallCaps w:val="0"/>
          <w:strike w:val="0"/>
          <w:color w:val="auto"/>
          <w:sz w:val="21"/>
          <w:szCs w:val="21"/>
          <w:lang w:val="en-US"/>
        </w:rPr>
        <w:t>马垚、刘雪娇、肖安超、</w:t>
      </w:r>
      <w:r>
        <w:rPr>
          <w:rStyle w:val="17"/>
          <w:rFonts w:hint="eastAsia"/>
          <w:b w:val="0"/>
          <w:bCs w:val="0"/>
          <w:i w:val="0"/>
          <w:iCs w:val="0"/>
          <w:smallCaps w:val="0"/>
          <w:strike w:val="0"/>
          <w:color w:val="auto"/>
          <w:sz w:val="21"/>
          <w:szCs w:val="21"/>
        </w:rPr>
        <w:t>刘长浩、张庆明、贾思锋。</w:t>
      </w:r>
    </w:p>
    <w:p w14:paraId="1056BBB2">
      <w:pPr>
        <w:pStyle w:val="18"/>
        <w:keepNext w:val="0"/>
        <w:keepLines w:val="0"/>
        <w:widowControl w:val="0"/>
        <w:shd w:val="clear" w:color="auto" w:fill="auto"/>
        <w:bidi w:val="0"/>
        <w:spacing w:before="0" w:after="0" w:line="312" w:lineRule="exact"/>
        <w:ind w:left="0" w:right="0" w:firstLine="420"/>
        <w:jc w:val="both"/>
        <w:rPr>
          <w:color w:val="auto"/>
          <w:sz w:val="21"/>
          <w:szCs w:val="21"/>
        </w:rPr>
        <w:sectPr>
          <w:headerReference r:id="rId6" w:type="default"/>
          <w:footerReference r:id="rId7" w:type="default"/>
          <w:footnotePr>
            <w:numFmt w:val="decimal"/>
          </w:footnotePr>
          <w:pgSz w:w="11909" w:h="16838"/>
          <w:pgMar w:top="3681" w:right="1020" w:bottom="3681" w:left="1403" w:header="0" w:footer="3" w:gutter="0"/>
          <w:pgBorders>
            <w:top w:val="none" w:sz="0" w:space="0"/>
            <w:left w:val="none" w:sz="0" w:space="0"/>
            <w:bottom w:val="none" w:sz="0" w:space="0"/>
            <w:right w:val="none" w:sz="0" w:space="0"/>
          </w:pgBorders>
          <w:pgNumType w:fmt="decimal" w:start="1"/>
          <w:cols w:space="720" w:num="1"/>
          <w:rtlGutter w:val="0"/>
          <w:docGrid w:linePitch="360" w:charSpace="0"/>
        </w:sectPr>
      </w:pPr>
      <w:r>
        <w:rPr>
          <w:rStyle w:val="17"/>
          <w:rFonts w:hint="eastAsia"/>
          <w:b w:val="0"/>
          <w:bCs w:val="0"/>
          <w:i w:val="0"/>
          <w:iCs w:val="0"/>
          <w:smallCaps w:val="0"/>
          <w:strike w:val="0"/>
          <w:color w:val="auto"/>
          <w:sz w:val="21"/>
          <w:szCs w:val="21"/>
        </w:rPr>
        <w:t>本文件为首次发布。</w:t>
      </w:r>
    </w:p>
    <w:p w14:paraId="25CABB58">
      <w:pPr>
        <w:pStyle w:val="24"/>
        <w:keepNext/>
        <w:keepLines/>
        <w:widowControl w:val="0"/>
        <w:numPr>
          <w:ilvl w:val="0"/>
          <w:numId w:val="0"/>
        </w:numPr>
        <w:shd w:val="clear" w:color="auto" w:fill="auto"/>
        <w:tabs>
          <w:tab w:val="left" w:pos="307"/>
        </w:tabs>
        <w:bidi w:val="0"/>
        <w:spacing w:before="0" w:after="300"/>
        <w:ind w:leftChars="0" w:right="0" w:rightChars="0"/>
        <w:jc w:val="center"/>
        <w:rPr>
          <w:color w:val="auto"/>
          <w:sz w:val="21"/>
          <w:szCs w:val="21"/>
        </w:rPr>
      </w:pPr>
      <w:bookmarkStart w:id="0" w:name="bookmark2"/>
      <w:r>
        <w:rPr>
          <w:rStyle w:val="21"/>
          <w:rFonts w:hint="eastAsia"/>
          <w:b w:val="0"/>
          <w:bCs w:val="0"/>
          <w:i w:val="0"/>
          <w:iCs w:val="0"/>
          <w:smallCaps w:val="0"/>
          <w:strike w:val="0"/>
          <w:color w:val="auto"/>
          <w:sz w:val="32"/>
          <w:szCs w:val="32"/>
          <w:lang w:val="en-US"/>
        </w:rPr>
        <w:t>兔常用疫苗使用技术规范</w:t>
      </w:r>
    </w:p>
    <w:p w14:paraId="293EBD4B">
      <w:pPr>
        <w:pStyle w:val="24"/>
        <w:keepNext/>
        <w:keepLines/>
        <w:widowControl w:val="0"/>
        <w:numPr>
          <w:ilvl w:val="0"/>
          <w:numId w:val="4"/>
        </w:numPr>
        <w:shd w:val="clear" w:color="auto" w:fill="auto"/>
        <w:tabs>
          <w:tab w:val="left" w:pos="307"/>
        </w:tabs>
        <w:bidi w:val="0"/>
        <w:spacing w:before="0" w:after="300"/>
        <w:ind w:left="0" w:right="0" w:firstLine="0"/>
        <w:jc w:val="both"/>
        <w:rPr>
          <w:color w:val="auto"/>
          <w:sz w:val="21"/>
          <w:szCs w:val="21"/>
        </w:rPr>
      </w:pPr>
      <w:r>
        <w:rPr>
          <w:rStyle w:val="23"/>
          <w:b w:val="0"/>
          <w:bCs w:val="0"/>
          <w:i w:val="0"/>
          <w:iCs w:val="0"/>
          <w:smallCaps w:val="0"/>
          <w:strike w:val="0"/>
          <w:color w:val="auto"/>
          <w:sz w:val="21"/>
          <w:szCs w:val="21"/>
        </w:rPr>
        <w:t>范围</w:t>
      </w:r>
      <w:bookmarkEnd w:id="0"/>
    </w:p>
    <w:p w14:paraId="7F8D21AA">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color w:val="auto"/>
          <w:sz w:val="21"/>
          <w:szCs w:val="21"/>
        </w:rPr>
      </w:pPr>
      <w:r>
        <w:rPr>
          <w:rStyle w:val="17"/>
          <w:rFonts w:hint="eastAsia"/>
          <w:b w:val="0"/>
          <w:bCs w:val="0"/>
          <w:i w:val="0"/>
          <w:iCs w:val="0"/>
          <w:smallCaps w:val="0"/>
          <w:strike w:val="0"/>
          <w:color w:val="auto"/>
          <w:sz w:val="21"/>
          <w:szCs w:val="21"/>
        </w:rPr>
        <w:t>本文件规定了兔常用疫苗的术语和定义、标准化接种应用、注意事项及运输保存。</w:t>
      </w:r>
    </w:p>
    <w:p w14:paraId="330363F5">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color w:val="auto"/>
        </w:rPr>
      </w:pPr>
      <w:bookmarkStart w:id="1" w:name="bookmark4"/>
      <w:r>
        <w:rPr>
          <w:rStyle w:val="17"/>
          <w:rFonts w:hint="eastAsia"/>
          <w:b w:val="0"/>
          <w:bCs w:val="0"/>
          <w:i w:val="0"/>
          <w:iCs w:val="0"/>
          <w:smallCaps w:val="0"/>
          <w:strike w:val="0"/>
          <w:color w:val="auto"/>
          <w:sz w:val="21"/>
          <w:szCs w:val="21"/>
        </w:rPr>
        <w:t>本文件适用于规模化肉兔场、种兔繁育场、实验兔饲养场、家庭标准化养兔散户</w:t>
      </w:r>
      <w:r>
        <w:rPr>
          <w:rStyle w:val="17"/>
          <w:rFonts w:hint="eastAsia"/>
          <w:b w:val="0"/>
          <w:bCs w:val="0"/>
          <w:i w:val="0"/>
          <w:iCs w:val="0"/>
          <w:smallCaps w:val="0"/>
          <w:strike w:val="0"/>
          <w:color w:val="auto"/>
          <w:sz w:val="21"/>
          <w:szCs w:val="21"/>
          <w:lang w:val="en-US"/>
        </w:rPr>
        <w:t>常用疫苗的使用</w:t>
      </w:r>
      <w:r>
        <w:rPr>
          <w:rStyle w:val="17"/>
          <w:rFonts w:hint="eastAsia"/>
          <w:b w:val="0"/>
          <w:bCs w:val="0"/>
          <w:i w:val="0"/>
          <w:iCs w:val="0"/>
          <w:smallCaps w:val="0"/>
          <w:strike w:val="0"/>
          <w:color w:val="auto"/>
          <w:sz w:val="21"/>
          <w:szCs w:val="21"/>
        </w:rPr>
        <w:t>。</w:t>
      </w:r>
    </w:p>
    <w:p w14:paraId="5D06CBF5">
      <w:pPr>
        <w:pStyle w:val="24"/>
        <w:keepNext/>
        <w:keepLines/>
        <w:widowControl w:val="0"/>
        <w:numPr>
          <w:ilvl w:val="0"/>
          <w:numId w:val="4"/>
        </w:numPr>
        <w:shd w:val="clear" w:color="auto" w:fill="auto"/>
        <w:tabs>
          <w:tab w:val="left" w:pos="307"/>
        </w:tabs>
        <w:bidi w:val="0"/>
        <w:spacing w:before="0" w:after="300"/>
        <w:ind w:left="0" w:right="0" w:firstLine="0"/>
        <w:jc w:val="both"/>
        <w:rPr>
          <w:color w:val="auto"/>
        </w:rPr>
      </w:pPr>
      <w:r>
        <w:rPr>
          <w:rStyle w:val="23"/>
          <w:b w:val="0"/>
          <w:bCs w:val="0"/>
          <w:i w:val="0"/>
          <w:iCs w:val="0"/>
          <w:smallCaps w:val="0"/>
          <w:strike w:val="0"/>
          <w:color w:val="auto"/>
          <w:sz w:val="21"/>
          <w:szCs w:val="21"/>
        </w:rPr>
        <w:t>规范性引用文件</w:t>
      </w:r>
      <w:bookmarkEnd w:id="1"/>
    </w:p>
    <w:p w14:paraId="133B2BF7">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bookmarkStart w:id="2" w:name="bookmark6"/>
      <w:r>
        <w:rPr>
          <w:rStyle w:val="17"/>
          <w:rFonts w:hint="eastAsia"/>
          <w:b w:val="0"/>
          <w:bCs w:val="0"/>
          <w:i w:val="0"/>
          <w:iCs w:val="0"/>
          <w:smallCaps w:val="0"/>
          <w:strike w:val="0"/>
          <w:color w:val="auto"/>
          <w:sz w:val="21"/>
          <w:szCs w:val="21"/>
        </w:rPr>
        <w:t>下列文件中的内容通过文中的规范性引用而构成本文件必不可少的条款。其中，注日期的引用文件，仅该日期对应的版本适用本文件；不注日期的引用文件，其最新版本（包括所有的修改单）适用于本文件。</w:t>
      </w:r>
    </w:p>
    <w:p w14:paraId="47DA9589">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中华人民共和国兽药典2020年版三部</w:t>
      </w:r>
    </w:p>
    <w:p w14:paraId="392C05B8">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中华人民共和国农业农村部公告第73号</w:t>
      </w:r>
    </w:p>
    <w:p w14:paraId="3247A757">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中华人民共和国农业部公告第763 号</w:t>
      </w:r>
    </w:p>
    <w:p w14:paraId="62B6B1D2">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中华人民共和国农业农村部公告第630号</w:t>
      </w:r>
    </w:p>
    <w:p w14:paraId="1EABBFAF">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中华人民共和国农业农村部公告第658号</w:t>
      </w:r>
    </w:p>
    <w:p w14:paraId="26D54643">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中华人民共和国农业农村部公告第266号</w:t>
      </w:r>
    </w:p>
    <w:p w14:paraId="4466245D">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7"/>
          <w:b w:val="0"/>
          <w:bCs w:val="0"/>
          <w:i w:val="0"/>
          <w:iCs w:val="0"/>
          <w:smallCaps w:val="0"/>
          <w:strike w:val="0"/>
          <w:color w:val="auto"/>
          <w:sz w:val="21"/>
          <w:szCs w:val="21"/>
        </w:rPr>
      </w:pPr>
      <w:r>
        <w:rPr>
          <w:rStyle w:val="17"/>
          <w:rFonts w:hint="eastAsia"/>
          <w:b w:val="0"/>
          <w:bCs w:val="0"/>
          <w:i w:val="0"/>
          <w:iCs w:val="0"/>
          <w:smallCaps w:val="0"/>
          <w:strike w:val="0"/>
          <w:color w:val="auto"/>
          <w:sz w:val="21"/>
          <w:szCs w:val="21"/>
        </w:rPr>
        <w:t>NY/T 3445-2019 畜禽养殖场档案规范</w:t>
      </w:r>
    </w:p>
    <w:p w14:paraId="1529C9A7">
      <w:pPr>
        <w:pStyle w:val="24"/>
        <w:keepNext/>
        <w:keepLines/>
        <w:widowControl w:val="0"/>
        <w:numPr>
          <w:ilvl w:val="0"/>
          <w:numId w:val="4"/>
        </w:numPr>
        <w:shd w:val="clear" w:color="auto" w:fill="auto"/>
        <w:tabs>
          <w:tab w:val="left" w:pos="307"/>
        </w:tabs>
        <w:bidi w:val="0"/>
        <w:spacing w:before="0" w:after="300"/>
        <w:ind w:left="0" w:right="0" w:firstLine="0"/>
        <w:jc w:val="both"/>
        <w:rPr>
          <w:rStyle w:val="17"/>
          <w:rFonts w:hint="eastAsia"/>
          <w:b/>
          <w:bCs/>
          <w:i w:val="0"/>
          <w:iCs w:val="0"/>
          <w:smallCaps w:val="0"/>
          <w:strike w:val="0"/>
          <w:color w:val="auto"/>
          <w:sz w:val="21"/>
          <w:szCs w:val="21"/>
          <w:lang w:val="en-US" w:eastAsia="zh-CN"/>
        </w:rPr>
      </w:pPr>
      <w:r>
        <w:rPr>
          <w:rStyle w:val="23"/>
          <w:b w:val="0"/>
          <w:bCs w:val="0"/>
          <w:i w:val="0"/>
          <w:iCs w:val="0"/>
          <w:smallCaps w:val="0"/>
          <w:strike w:val="0"/>
          <w:color w:val="auto"/>
          <w:sz w:val="21"/>
          <w:szCs w:val="21"/>
        </w:rPr>
        <w:t>术语和定义</w:t>
      </w:r>
      <w:bookmarkEnd w:id="2"/>
    </w:p>
    <w:p w14:paraId="1B8FCBEA">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eastAsia"/>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下列术语和定义适用于本文件</w:t>
      </w:r>
    </w:p>
    <w:p w14:paraId="58A87DA9">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疫苗Vaccine</w:t>
      </w:r>
    </w:p>
    <w:p w14:paraId="040A4032">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7"/>
          <w:rFonts w:hint="eastAsia"/>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疫苗是将病原微生物(如细菌、立克次氏体、病毒等)及其代谢产物，经过人工致弱减毒、灭活或利用基因工程等方法制成的用于预防相应疾病的主动免疫制剂</w:t>
      </w:r>
      <w:r>
        <w:rPr>
          <w:rStyle w:val="17"/>
          <w:rFonts w:hint="eastAsia"/>
          <w:b w:val="0"/>
          <w:bCs w:val="0"/>
          <w:i w:val="0"/>
          <w:iCs w:val="0"/>
          <w:smallCaps w:val="0"/>
          <w:strike w:val="0"/>
          <w:color w:val="auto"/>
          <w:sz w:val="21"/>
          <w:szCs w:val="21"/>
          <w:lang w:val="en-US" w:eastAsia="zh-CN"/>
        </w:rPr>
        <w:t>。</w:t>
      </w:r>
      <w:bookmarkStart w:id="3" w:name="bookmark8"/>
    </w:p>
    <w:bookmarkEnd w:id="3"/>
    <w:p w14:paraId="3063861A">
      <w:pPr>
        <w:pStyle w:val="22"/>
        <w:keepNext/>
        <w:keepLines/>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300" w:after="300" w:line="312" w:lineRule="exact"/>
        <w:ind w:left="0" w:right="0" w:firstLine="0"/>
        <w:jc w:val="left"/>
        <w:textAlignment w:val="auto"/>
        <w:rPr>
          <w:rStyle w:val="25"/>
          <w:rFonts w:hint="eastAsia" w:ascii="黑体" w:hAnsi="黑体" w:eastAsia="黑体" w:cs="黑体"/>
          <w:b w:val="0"/>
          <w:bCs w:val="0"/>
          <w:i w:val="0"/>
          <w:iCs w:val="0"/>
          <w:smallCaps w:val="0"/>
          <w:strike w:val="0"/>
          <w:color w:val="auto"/>
          <w:sz w:val="21"/>
          <w:szCs w:val="21"/>
          <w:highlight w:val="none"/>
          <w:lang w:val="en-US" w:eastAsia="zh-CN"/>
        </w:rPr>
      </w:pPr>
      <w:r>
        <w:rPr>
          <w:rStyle w:val="25"/>
          <w:rFonts w:hint="eastAsia" w:ascii="黑体" w:hAnsi="黑体" w:eastAsia="黑体" w:cs="黑体"/>
          <w:b w:val="0"/>
          <w:bCs w:val="0"/>
          <w:i w:val="0"/>
          <w:iCs w:val="0"/>
          <w:smallCaps w:val="0"/>
          <w:strike w:val="0"/>
          <w:color w:val="auto"/>
          <w:sz w:val="21"/>
          <w:szCs w:val="21"/>
          <w:highlight w:val="none"/>
        </w:rPr>
        <w:t>标准化接种</w:t>
      </w:r>
      <w:r>
        <w:rPr>
          <w:rStyle w:val="25"/>
          <w:rFonts w:hint="eastAsia" w:ascii="黑体" w:hAnsi="黑体" w:eastAsia="黑体" w:cs="黑体"/>
          <w:b w:val="0"/>
          <w:bCs w:val="0"/>
          <w:i w:val="0"/>
          <w:iCs w:val="0"/>
          <w:smallCaps w:val="0"/>
          <w:strike w:val="0"/>
          <w:color w:val="auto"/>
          <w:sz w:val="21"/>
          <w:szCs w:val="21"/>
          <w:highlight w:val="none"/>
          <w:lang w:val="en-US"/>
        </w:rPr>
        <w:t>应用操作程序</w:t>
      </w:r>
    </w:p>
    <w:p w14:paraId="19B30181">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7"/>
          <w:rFonts w:hint="eastAsia"/>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本条执行附录A。</w:t>
      </w:r>
    </w:p>
    <w:p w14:paraId="19B02446">
      <w:pPr>
        <w:pStyle w:val="22"/>
        <w:keepNext w:val="0"/>
        <w:keepLines w:val="0"/>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0" w:after="300" w:line="312" w:lineRule="exact"/>
        <w:ind w:left="0" w:right="0" w:firstLine="0"/>
        <w:jc w:val="left"/>
        <w:textAlignment w:val="auto"/>
        <w:rPr>
          <w:color w:val="auto"/>
          <w:sz w:val="21"/>
          <w:szCs w:val="21"/>
        </w:rPr>
      </w:pPr>
      <w:r>
        <w:rPr>
          <w:rStyle w:val="21"/>
          <w:rFonts w:hint="eastAsia"/>
          <w:b w:val="0"/>
          <w:bCs w:val="0"/>
          <w:i w:val="0"/>
          <w:iCs w:val="0"/>
          <w:smallCaps w:val="0"/>
          <w:strike w:val="0"/>
          <w:color w:val="auto"/>
          <w:sz w:val="21"/>
          <w:szCs w:val="21"/>
        </w:rPr>
        <w:t>注意事项</w:t>
      </w:r>
    </w:p>
    <w:p w14:paraId="7A8EE48D">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23"/>
          <w:rFonts w:hint="eastAsia"/>
          <w:b w:val="0"/>
          <w:bCs w:val="0"/>
          <w:i w:val="0"/>
          <w:iCs w:val="0"/>
          <w:smallCaps w:val="0"/>
          <w:strike w:val="0"/>
          <w:color w:val="auto"/>
          <w:sz w:val="21"/>
          <w:szCs w:val="21"/>
        </w:rPr>
        <w:t>活疫苗使用（兔球虫）</w:t>
      </w:r>
    </w:p>
    <w:p w14:paraId="24019B81">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5"/>
          <w:rFonts w:hint="eastAsia"/>
          <w:b w:val="0"/>
          <w:bCs w:val="0"/>
          <w:i w:val="0"/>
          <w:iCs w:val="0"/>
          <w:smallCaps w:val="0"/>
          <w:strike w:val="0"/>
          <w:color w:val="auto"/>
          <w:sz w:val="21"/>
          <w:szCs w:val="21"/>
        </w:rPr>
      </w:pPr>
      <w:bookmarkStart w:id="4" w:name="bookmark67"/>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严禁冻结或靠近热源的地方存放。仅用于接种健康幼兔，使用时应充分摇匀。</w:t>
      </w:r>
    </w:p>
    <w:p w14:paraId="2C6798C7">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5"/>
          <w:rFonts w:hint="eastAsia"/>
          <w:b w:val="0"/>
          <w:bCs w:val="0"/>
          <w:i w:val="0"/>
          <w:iCs w:val="0"/>
          <w:smallCaps w:val="0"/>
          <w:strike w:val="0"/>
          <w:color w:val="auto"/>
          <w:sz w:val="21"/>
          <w:szCs w:val="21"/>
          <w:lang w:val="en-US"/>
        </w:rPr>
      </w:pPr>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饮水、饲料中严禁添加任何抗球虫药物。</w:t>
      </w:r>
      <w:bookmarkEnd w:id="4"/>
      <w:bookmarkStart w:id="5" w:name="bookmark69"/>
    </w:p>
    <w:p w14:paraId="63AD7A2F">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5"/>
          <w:rFonts w:hint="eastAsia"/>
          <w:b w:val="0"/>
          <w:bCs w:val="0"/>
          <w:i w:val="0"/>
          <w:iCs w:val="0"/>
          <w:smallCaps w:val="0"/>
          <w:strike w:val="0"/>
          <w:color w:val="auto"/>
          <w:sz w:val="21"/>
          <w:szCs w:val="21"/>
          <w:lang w:val="en-US"/>
        </w:rPr>
      </w:pPr>
      <w:r>
        <w:rPr>
          <w:rStyle w:val="25"/>
          <w:rFonts w:hint="eastAsia"/>
          <w:b w:val="0"/>
          <w:bCs w:val="0"/>
          <w:i w:val="0"/>
          <w:iCs w:val="0"/>
          <w:smallCaps w:val="0"/>
          <w:strike w:val="0"/>
          <w:color w:val="auto"/>
          <w:sz w:val="21"/>
          <w:szCs w:val="21"/>
        </w:rPr>
        <w:t>做好其他传染病的免疫控制工作  许多传染病如兔瘟、巴氏杆菌病、大肠杆菌病、魏氏梭菌病等，会严重影响抗球虫免疫力的建立，加重疫苗的反应。应避免这些疾病对疫苗免疫效果的干扰。</w:t>
      </w:r>
      <w:bookmarkEnd w:id="5"/>
    </w:p>
    <w:p w14:paraId="595BCD56">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5"/>
          <w:rFonts w:hint="eastAsia"/>
          <w:b w:val="0"/>
          <w:bCs w:val="0"/>
          <w:i w:val="0"/>
          <w:iCs w:val="0"/>
          <w:smallCaps w:val="0"/>
          <w:strike w:val="0"/>
          <w:color w:val="auto"/>
          <w:sz w:val="21"/>
          <w:szCs w:val="21"/>
          <w:lang w:val="en-US"/>
        </w:rPr>
      </w:pPr>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减少应激因素的影响</w:t>
      </w:r>
      <w:r>
        <w:rPr>
          <w:rStyle w:val="31"/>
          <w:rFonts w:hint="eastAsia"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 xml:space="preserve">  </w:t>
      </w:r>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免疫接种球虫疫苗后的第</w:t>
      </w:r>
      <w:r>
        <w:rPr>
          <w:rStyle w:val="31"/>
          <w:rFonts w:hint="eastAsia" w:ascii="宋体" w:hAnsi="宋体" w:eastAsia="宋体" w:cs="宋体"/>
          <w:b w:val="0"/>
          <w:bCs w:val="0"/>
          <w:i w:val="0"/>
          <w:iCs w:val="0"/>
          <w:smallCaps w:val="0"/>
          <w:strike w:val="0"/>
          <w:color w:val="auto"/>
          <w:spacing w:val="0"/>
          <w:w w:val="100"/>
          <w:kern w:val="0"/>
          <w:position w:val="0"/>
          <w:sz w:val="21"/>
          <w:szCs w:val="21"/>
          <w:highlight w:val="none"/>
          <w:shd w:val="clear" w:color="auto" w:fill="auto"/>
          <w:lang w:val="en-US" w:eastAsia="zh-CN"/>
        </w:rPr>
        <w:t>4～14</w:t>
      </w:r>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日，是疫苗反应的阶段，在此期间应尽量避免注射其它疫苗和迁移兔群。</w:t>
      </w:r>
    </w:p>
    <w:p w14:paraId="1FBE4E72">
      <w:pPr>
        <w:tabs>
          <w:tab w:val="left" w:pos="3297"/>
        </w:tabs>
        <w:bidi w:val="0"/>
        <w:jc w:val="left"/>
        <w:rPr>
          <w:rStyle w:val="25"/>
          <w:rFonts w:hint="eastAsia"/>
          <w:b w:val="0"/>
          <w:bCs w:val="0"/>
          <w:i w:val="0"/>
          <w:iCs w:val="0"/>
          <w:smallCaps w:val="0"/>
          <w:strike w:val="0"/>
          <w:color w:val="auto"/>
          <w:sz w:val="21"/>
          <w:szCs w:val="21"/>
          <w:lang w:val="en-US"/>
        </w:rPr>
      </w:pPr>
      <w:r>
        <w:rPr>
          <w:rStyle w:val="25"/>
          <w:rFonts w:hint="eastAsia"/>
          <w:b w:val="0"/>
          <w:bCs w:val="0"/>
          <w:i w:val="0"/>
          <w:iCs w:val="0"/>
          <w:smallCaps w:val="0"/>
          <w:strike w:val="0"/>
          <w:color w:val="auto"/>
          <w:sz w:val="21"/>
          <w:szCs w:val="21"/>
          <w:lang w:val="en-US"/>
        </w:rPr>
        <w:tab/>
      </w:r>
    </w:p>
    <w:p w14:paraId="0578CD92">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140" w:line="396" w:lineRule="exact"/>
        <w:ind w:left="0" w:right="0" w:firstLine="0"/>
        <w:jc w:val="left"/>
        <w:textAlignment w:val="auto"/>
        <w:rPr>
          <w:rStyle w:val="31"/>
          <w:rFonts w:hint="eastAsia"/>
          <w:b w:val="0"/>
          <w:bCs w:val="0"/>
          <w:i w:val="0"/>
          <w:iCs w:val="0"/>
          <w:smallCaps w:val="0"/>
          <w:strike w:val="0"/>
          <w:color w:val="auto"/>
          <w:spacing w:val="0"/>
          <w:w w:val="100"/>
          <w:position w:val="0"/>
          <w:sz w:val="21"/>
          <w:szCs w:val="21"/>
          <w:highlight w:val="none"/>
          <w:shd w:val="clear" w:color="auto" w:fill="auto"/>
          <w:lang w:val="en-US"/>
        </w:rPr>
      </w:pPr>
      <w:r>
        <w:rPr>
          <w:rStyle w:val="31"/>
          <w:rFonts w:hint="default" w:ascii="Times New Roman" w:hAnsi="Times New Roman" w:cs="Times New Roman"/>
          <w:b w:val="0"/>
          <w:bCs w:val="0"/>
          <w:i w:val="0"/>
          <w:iCs w:val="0"/>
          <w:smallCaps w:val="0"/>
          <w:strike w:val="0"/>
          <w:color w:val="auto"/>
          <w:spacing w:val="0"/>
          <w:w w:val="100"/>
          <w:kern w:val="0"/>
          <w:position w:val="0"/>
          <w:sz w:val="21"/>
          <w:szCs w:val="21"/>
          <w:highlight w:val="none"/>
          <w:shd w:val="clear" w:color="auto" w:fill="auto"/>
          <w:lang w:val="en-US" w:eastAsia="zh-CN"/>
        </w:rPr>
        <w:t>用过的疫苗瓶、器具和未用完的疫苗等应进行无害化处理。</w:t>
      </w:r>
    </w:p>
    <w:p w14:paraId="4706E4C6">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25"/>
          <w:rFonts w:hint="eastAsia" w:ascii="黑体" w:hAnsi="黑体" w:eastAsia="黑体" w:cs="黑体"/>
          <w:b w:val="0"/>
          <w:bCs w:val="0"/>
          <w:i w:val="0"/>
          <w:iCs w:val="0"/>
          <w:smallCaps w:val="0"/>
          <w:strike w:val="0"/>
          <w:color w:val="auto"/>
          <w:sz w:val="21"/>
          <w:szCs w:val="21"/>
          <w:highlight w:val="none"/>
        </w:rPr>
        <w:t>灭活疫苗使用</w:t>
      </w:r>
    </w:p>
    <w:p w14:paraId="0B2F4746">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7"/>
          <w:rFonts w:hint="eastAsia"/>
          <w:b w:val="0"/>
          <w:bCs w:val="0"/>
          <w:i w:val="0"/>
          <w:iCs w:val="0"/>
          <w:smallCaps w:val="0"/>
          <w:strike w:val="0"/>
          <w:color w:val="auto"/>
          <w:sz w:val="21"/>
          <w:szCs w:val="21"/>
          <w:highlight w:val="none"/>
          <w:lang w:val="en-US"/>
        </w:rPr>
      </w:pPr>
      <w:r>
        <w:rPr>
          <w:rStyle w:val="17"/>
          <w:rFonts w:hint="eastAsia"/>
          <w:b w:val="0"/>
          <w:bCs w:val="0"/>
          <w:i w:val="0"/>
          <w:iCs w:val="0"/>
          <w:smallCaps w:val="0"/>
          <w:strike w:val="0"/>
          <w:color w:val="auto"/>
          <w:sz w:val="21"/>
          <w:szCs w:val="21"/>
          <w:highlight w:val="none"/>
          <w:lang w:val="en-US" w:eastAsia="zh-CN"/>
        </w:rPr>
        <w:t>仅适用于接种健康兔。</w:t>
      </w:r>
    </w:p>
    <w:p w14:paraId="1DEF8059">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7"/>
          <w:rFonts w:hint="eastAsia"/>
          <w:b w:val="0"/>
          <w:bCs w:val="0"/>
          <w:i w:val="0"/>
          <w:iCs w:val="0"/>
          <w:smallCaps w:val="0"/>
          <w:strike w:val="0"/>
          <w:color w:val="auto"/>
          <w:sz w:val="21"/>
          <w:szCs w:val="21"/>
          <w:highlight w:val="none"/>
          <w:lang w:val="en-US"/>
        </w:rPr>
      </w:pPr>
      <w:r>
        <w:rPr>
          <w:rStyle w:val="31"/>
          <w:rFonts w:hint="eastAsia"/>
          <w:b w:val="0"/>
          <w:bCs w:val="0"/>
          <w:i w:val="0"/>
          <w:iCs w:val="0"/>
          <w:smallCaps w:val="0"/>
          <w:strike w:val="0"/>
          <w:color w:val="auto"/>
          <w:sz w:val="21"/>
          <w:szCs w:val="21"/>
          <w:highlight w:val="none"/>
        </w:rPr>
        <w:t>疫苗启封后，限当日用完。</w:t>
      </w:r>
    </w:p>
    <w:p w14:paraId="2D5EB1B4">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7"/>
          <w:rFonts w:hint="eastAsia"/>
          <w:b w:val="0"/>
          <w:bCs w:val="0"/>
          <w:i w:val="0"/>
          <w:iCs w:val="0"/>
          <w:smallCaps w:val="0"/>
          <w:strike w:val="0"/>
          <w:color w:val="auto"/>
          <w:sz w:val="21"/>
          <w:szCs w:val="21"/>
          <w:highlight w:val="none"/>
          <w:lang w:val="en-US"/>
        </w:rPr>
      </w:pPr>
      <w:r>
        <w:rPr>
          <w:rStyle w:val="31"/>
          <w:rFonts w:hint="eastAsia"/>
          <w:b w:val="0"/>
          <w:bCs w:val="0"/>
          <w:i w:val="0"/>
          <w:iCs w:val="0"/>
          <w:smallCaps w:val="0"/>
          <w:strike w:val="0"/>
          <w:color w:val="auto"/>
          <w:sz w:val="21"/>
          <w:szCs w:val="21"/>
          <w:highlight w:val="none"/>
        </w:rPr>
        <w:t>切忌冻结，使用前将疫苗温度恢复至室温，并充分摇匀。</w:t>
      </w:r>
    </w:p>
    <w:p w14:paraId="712A6EC7">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7"/>
          <w:rFonts w:hint="eastAsia"/>
          <w:b w:val="0"/>
          <w:bCs w:val="0"/>
          <w:i w:val="0"/>
          <w:iCs w:val="0"/>
          <w:smallCaps w:val="0"/>
          <w:strike w:val="0"/>
          <w:color w:val="auto"/>
          <w:sz w:val="21"/>
          <w:szCs w:val="21"/>
          <w:highlight w:val="none"/>
          <w:lang w:val="en-US"/>
        </w:rPr>
      </w:pPr>
      <w:r>
        <w:rPr>
          <w:rStyle w:val="31"/>
          <w:rFonts w:hint="eastAsia"/>
          <w:b w:val="0"/>
          <w:bCs w:val="0"/>
          <w:i w:val="0"/>
          <w:iCs w:val="0"/>
          <w:smallCaps w:val="0"/>
          <w:strike w:val="0"/>
          <w:color w:val="auto"/>
          <w:sz w:val="21"/>
          <w:szCs w:val="21"/>
          <w:highlight w:val="none"/>
        </w:rPr>
        <w:t>注射器具应严格消毒，接种时应做局部消毒处理。</w:t>
      </w:r>
    </w:p>
    <w:p w14:paraId="088DEF91">
      <w:pPr>
        <w:pStyle w:val="26"/>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140" w:line="396" w:lineRule="exact"/>
        <w:ind w:left="0" w:right="0" w:firstLine="0"/>
        <w:jc w:val="left"/>
        <w:textAlignment w:val="auto"/>
        <w:rPr>
          <w:color w:val="auto"/>
          <w:sz w:val="21"/>
          <w:szCs w:val="21"/>
        </w:rPr>
      </w:pPr>
      <w:r>
        <w:rPr>
          <w:rStyle w:val="31"/>
          <w:rFonts w:hint="eastAsia"/>
          <w:b w:val="0"/>
          <w:bCs w:val="0"/>
          <w:i w:val="0"/>
          <w:iCs w:val="0"/>
          <w:smallCaps w:val="0"/>
          <w:strike w:val="0"/>
          <w:color w:val="auto"/>
          <w:sz w:val="21"/>
          <w:szCs w:val="21"/>
          <w:highlight w:val="none"/>
        </w:rPr>
        <w:t>用过的疫苗瓶、器具和未用完的疫苗等应进行无害化处理。</w:t>
      </w:r>
    </w:p>
    <w:p w14:paraId="5F92B93E">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17"/>
          <w:rFonts w:hint="eastAsia"/>
          <w:b w:val="0"/>
          <w:bCs w:val="0"/>
          <w:i w:val="0"/>
          <w:iCs w:val="0"/>
          <w:smallCaps w:val="0"/>
          <w:strike w:val="0"/>
          <w:color w:val="auto"/>
          <w:spacing w:val="0"/>
          <w:w w:val="100"/>
          <w:position w:val="0"/>
          <w:sz w:val="21"/>
          <w:szCs w:val="21"/>
          <w:highlight w:val="none"/>
          <w:shd w:val="clear" w:color="auto" w:fill="auto"/>
          <w:lang w:val="en-US" w:eastAsia="zh-CN"/>
        </w:rPr>
        <w:t>疫苗接种后发生过敏反应，可立即皮下或肌肉注射盐酸肾上腺素0.5～1.0</w:t>
      </w:r>
      <w:r>
        <w:rPr>
          <w:rStyle w:val="17"/>
          <w:rFonts w:hint="default" w:ascii="Times New Roman" w:hAnsi="Times New Roman" w:cs="Times New Roman"/>
          <w:b w:val="0"/>
          <w:bCs w:val="0"/>
          <w:i w:val="0"/>
          <w:iCs w:val="0"/>
          <w:smallCaps w:val="0"/>
          <w:strike w:val="0"/>
          <w:color w:val="auto"/>
          <w:spacing w:val="0"/>
          <w:w w:val="100"/>
          <w:position w:val="0"/>
          <w:sz w:val="21"/>
          <w:szCs w:val="21"/>
          <w:highlight w:val="none"/>
          <w:shd w:val="clear" w:color="auto" w:fill="auto"/>
          <w:lang w:val="en-US" w:eastAsia="zh-CN"/>
        </w:rPr>
        <w:t>mL</w:t>
      </w:r>
      <w:r>
        <w:rPr>
          <w:rStyle w:val="17"/>
          <w:rFonts w:hint="eastAsia"/>
          <w:b w:val="0"/>
          <w:bCs w:val="0"/>
          <w:i w:val="0"/>
          <w:iCs w:val="0"/>
          <w:smallCaps w:val="0"/>
          <w:strike w:val="0"/>
          <w:color w:val="auto"/>
          <w:spacing w:val="0"/>
          <w:w w:val="100"/>
          <w:position w:val="0"/>
          <w:sz w:val="21"/>
          <w:szCs w:val="21"/>
          <w:highlight w:val="none"/>
          <w:shd w:val="clear" w:color="auto" w:fill="auto"/>
          <w:lang w:val="en-US" w:eastAsia="zh-CN"/>
        </w:rPr>
        <w:t>抢救，并采取适当的辅助治疗措施。</w:t>
      </w:r>
    </w:p>
    <w:p w14:paraId="24E6473C">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17"/>
          <w:rFonts w:hint="default"/>
          <w:b w:val="0"/>
          <w:bCs w:val="0"/>
          <w:i w:val="0"/>
          <w:iCs w:val="0"/>
          <w:smallCaps w:val="0"/>
          <w:strike w:val="0"/>
          <w:color w:val="auto"/>
          <w:spacing w:val="0"/>
          <w:w w:val="100"/>
          <w:position w:val="0"/>
          <w:sz w:val="21"/>
          <w:szCs w:val="21"/>
          <w:shd w:val="clear" w:color="auto" w:fill="auto"/>
          <w:lang w:val="en-US" w:eastAsia="zh-CN"/>
        </w:rPr>
        <w:t>仅用于健康动物接种；如果动物处于某些传染病潜伏期、营养不良、有寄生虫感染、处于环境应激状态下或存在免疫抑制，均可能引起免疫失败。</w:t>
      </w:r>
    </w:p>
    <w:p w14:paraId="61612CCD">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default" w:ascii="黑体" w:hAnsi="黑体" w:eastAsia="黑体" w:cs="黑体"/>
          <w:b w:val="0"/>
          <w:bCs w:val="0"/>
          <w:i w:val="0"/>
          <w:iCs w:val="0"/>
          <w:smallCaps w:val="0"/>
          <w:strike w:val="0"/>
          <w:color w:val="auto"/>
          <w:sz w:val="21"/>
          <w:szCs w:val="21"/>
          <w:highlight w:val="none"/>
          <w:lang w:val="en-US" w:eastAsia="zh-CN"/>
        </w:rPr>
        <w:t>下列情况不应使用疫苗</w:t>
      </w:r>
    </w:p>
    <w:p w14:paraId="3BDEADDA">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包装无法识别；超过有效期；经检验不符合兽用生物制品生产和检验报告；来源不明的疫苗；包装破损，说明书与瓶签不符的疫苗。</w:t>
      </w:r>
    </w:p>
    <w:p w14:paraId="4105C583">
      <w:pPr>
        <w:pStyle w:val="24"/>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rStyle w:val="25"/>
          <w:rFonts w:hint="eastAsia" w:ascii="宋体" w:hAnsi="宋体" w:eastAsia="宋体" w:cs="宋体"/>
          <w:b w:val="0"/>
          <w:bCs w:val="0"/>
          <w:i w:val="0"/>
          <w:iCs w:val="0"/>
          <w:smallCaps w:val="0"/>
          <w:strike w:val="0"/>
          <w:color w:val="auto"/>
          <w:sz w:val="21"/>
          <w:szCs w:val="21"/>
          <w:highlight w:val="none"/>
        </w:rPr>
      </w:pPr>
      <w:r>
        <w:rPr>
          <w:rStyle w:val="25"/>
          <w:rFonts w:hint="eastAsia" w:ascii="宋体" w:hAnsi="宋体" w:eastAsia="宋体" w:cs="宋体"/>
          <w:b w:val="0"/>
          <w:bCs w:val="0"/>
          <w:i w:val="0"/>
          <w:iCs w:val="0"/>
          <w:smallCaps w:val="0"/>
          <w:strike w:val="0"/>
          <w:color w:val="auto"/>
          <w:sz w:val="21"/>
          <w:szCs w:val="21"/>
          <w:highlight w:val="none"/>
          <w:lang w:val="en-US" w:eastAsia="zh-CN"/>
        </w:rPr>
        <w:t>下列情况不应使用疫苗注射疫苗过程中，发现疫苗有质量问题，应立即停止使用，并向同级或上级善医行政主管部门报告，并保存同批次产品备查。</w:t>
      </w:r>
    </w:p>
    <w:p w14:paraId="560BE5B0">
      <w:pPr>
        <w:pStyle w:val="22"/>
        <w:keepNext/>
        <w:keepLines/>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0" w:after="300" w:line="396" w:lineRule="exact"/>
        <w:ind w:left="0" w:right="0" w:firstLine="0"/>
        <w:jc w:val="left"/>
        <w:textAlignment w:val="auto"/>
        <w:rPr>
          <w:color w:val="auto"/>
          <w:sz w:val="21"/>
          <w:szCs w:val="21"/>
        </w:rPr>
      </w:pPr>
      <w:r>
        <w:rPr>
          <w:rFonts w:hint="eastAsia"/>
          <w:color w:val="auto"/>
          <w:sz w:val="21"/>
          <w:szCs w:val="21"/>
          <w:lang w:val="en-US" w:eastAsia="zh-CN"/>
        </w:rPr>
        <w:t>运输保存</w:t>
      </w:r>
    </w:p>
    <w:p w14:paraId="68CF7F76">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兔常用疫苗的运输全过程应始终处于规定的温度环境。灭活疫苗全程 2℃～8℃避光冷藏，严禁冷冻结冰，结冰佐剂分层失效，禁止使用；兔球虫三价活疫苗全程2℃～8℃避光冷藏储运，严禁冻结、靠近热源，避免长时间高温暴晒、频繁温差波动。疫苗运输全程冷链，并定时监测，记录温度；疫苗冷库要保持清洁，防鼠防潮防污染。</w:t>
      </w:r>
    </w:p>
    <w:p w14:paraId="7B5239DF">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1748DA6A">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27792215">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63707CFD">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4F7FC8E6">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6467458E">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18933F05">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7"/>
          <w:rFonts w:hint="default"/>
          <w:b w:val="0"/>
          <w:bCs w:val="0"/>
          <w:i w:val="0"/>
          <w:iCs w:val="0"/>
          <w:smallCaps w:val="0"/>
          <w:strike w:val="0"/>
          <w:color w:val="auto"/>
          <w:sz w:val="21"/>
          <w:szCs w:val="21"/>
          <w:lang w:val="en-US" w:eastAsia="zh-CN"/>
        </w:rPr>
      </w:pPr>
    </w:p>
    <w:p w14:paraId="617DE214">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5"/>
          <w:rFonts w:hint="eastAsia" w:ascii="黑体" w:hAnsi="黑体" w:eastAsia="黑体" w:cs="黑体"/>
          <w:b w:val="0"/>
          <w:bCs w:val="0"/>
          <w:i w:val="0"/>
          <w:iCs w:val="0"/>
          <w:smallCaps w:val="0"/>
          <w:strike w:val="0"/>
          <w:color w:val="auto"/>
          <w:sz w:val="21"/>
          <w:szCs w:val="21"/>
          <w:highlight w:val="none"/>
        </w:rPr>
      </w:pPr>
      <w:bookmarkStart w:id="6" w:name="OLE_LINK27"/>
      <w:r>
        <w:rPr>
          <w:rStyle w:val="25"/>
          <w:rFonts w:hint="eastAsia" w:ascii="黑体" w:hAnsi="黑体" w:eastAsia="黑体" w:cs="黑体"/>
          <w:b w:val="0"/>
          <w:bCs w:val="0"/>
          <w:i w:val="0"/>
          <w:iCs w:val="0"/>
          <w:smallCaps w:val="0"/>
          <w:strike w:val="0"/>
          <w:color w:val="auto"/>
          <w:sz w:val="21"/>
          <w:szCs w:val="21"/>
          <w:highlight w:val="none"/>
        </w:rPr>
        <w:t>附录 A</w:t>
      </w:r>
    </w:p>
    <w:p w14:paraId="79777093">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（规范性）</w:t>
      </w:r>
    </w:p>
    <w:p w14:paraId="311C45C1">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lang w:val="en-US"/>
        </w:rPr>
        <w:t>兔</w:t>
      </w:r>
      <w:r>
        <w:rPr>
          <w:rStyle w:val="25"/>
          <w:rFonts w:hint="eastAsia" w:ascii="黑体" w:hAnsi="黑体" w:eastAsia="黑体" w:cs="黑体"/>
          <w:b w:val="0"/>
          <w:bCs w:val="0"/>
          <w:i w:val="0"/>
          <w:iCs w:val="0"/>
          <w:smallCaps w:val="0"/>
          <w:strike w:val="0"/>
          <w:color w:val="auto"/>
          <w:sz w:val="21"/>
          <w:szCs w:val="21"/>
          <w:highlight w:val="none"/>
        </w:rPr>
        <w:t>疫苗标准化接种应用操作程序</w:t>
      </w:r>
      <w:bookmarkEnd w:id="6"/>
    </w:p>
    <w:p w14:paraId="414BDF41">
      <w:pPr>
        <w:pStyle w:val="26"/>
        <w:keepNext w:val="0"/>
        <w:keepLines w:val="0"/>
        <w:pageBreakBefore w:val="0"/>
        <w:widowControl w:val="0"/>
        <w:numPr>
          <w:ilvl w:val="0"/>
          <w:numId w:val="0"/>
        </w:numPr>
        <w:shd w:val="clear" w:color="auto" w:fill="auto"/>
        <w:tabs>
          <w:tab w:val="left" w:pos="524"/>
        </w:tabs>
        <w:kinsoku/>
        <w:wordWrap/>
        <w:overflowPunct/>
        <w:topLinePunct w:val="0"/>
        <w:autoSpaceDE/>
        <w:autoSpaceDN/>
        <w:bidi w:val="0"/>
        <w:adjustRightInd/>
        <w:snapToGrid/>
        <w:spacing w:before="0" w:after="300"/>
        <w:ind w:leftChars="0" w:right="0" w:rightChars="0"/>
        <w:jc w:val="left"/>
        <w:textAlignment w:val="auto"/>
        <w:rPr>
          <w:rStyle w:val="25"/>
          <w:rFonts w:hint="eastAsia" w:ascii="黑体" w:hAnsi="黑体" w:eastAsia="黑体" w:cs="黑体"/>
          <w:b w:val="0"/>
          <w:bCs w:val="0"/>
          <w:i w:val="0"/>
          <w:iCs w:val="0"/>
          <w:smallCaps w:val="0"/>
          <w:strike w:val="0"/>
          <w:color w:val="auto"/>
          <w:sz w:val="21"/>
          <w:szCs w:val="21"/>
        </w:rPr>
      </w:pPr>
      <w:r>
        <w:rPr>
          <w:rStyle w:val="25"/>
          <w:rFonts w:hint="eastAsia" w:ascii="黑体" w:hAnsi="黑体" w:eastAsia="黑体" w:cs="黑体"/>
          <w:b w:val="0"/>
          <w:bCs w:val="0"/>
          <w:i w:val="0"/>
          <w:iCs w:val="0"/>
          <w:smallCaps w:val="0"/>
          <w:strike w:val="0"/>
          <w:color w:val="auto"/>
          <w:sz w:val="21"/>
          <w:szCs w:val="21"/>
        </w:rPr>
        <w:t>A.1 接种前准备程序</w:t>
      </w:r>
    </w:p>
    <w:p w14:paraId="6E34680B">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A.1.1 疫苗核查领用</w:t>
      </w:r>
    </w:p>
    <w:p w14:paraId="3ED1F728">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核对疫苗包装、瓶签、说明书信息，确认品种、批号、有效期、生产厂家清晰完整；</w:t>
      </w:r>
    </w:p>
    <w:p w14:paraId="5AC91508">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剔除破损、漏气、变质、过期、来源不明、检验不合格疫苗；</w:t>
      </w:r>
    </w:p>
    <w:p w14:paraId="60B9126B">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活疫苗、灭活疫苗分类领用、分开存放，严禁混放混运。</w:t>
      </w:r>
    </w:p>
    <w:p w14:paraId="5E8FA83B">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A.1.2 冷链温度核验</w:t>
      </w:r>
    </w:p>
    <w:p w14:paraId="39A9349F">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0"/>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灭活疫苗出库温度稳定 2℃～8℃；球虫活疫苗同步控制 2℃～8℃；测温台账完整记录，温度异常疫苗直接报废。</w:t>
      </w:r>
    </w:p>
    <w:p w14:paraId="69B8C5A5">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A.1.3 器械与物资准备</w:t>
      </w:r>
    </w:p>
    <w:p w14:paraId="02656BF8">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0"/>
        <w:jc w:val="both"/>
        <w:textAlignment w:val="auto"/>
        <w:rPr>
          <w:rStyle w:val="17"/>
          <w:rFonts w:hint="default"/>
          <w:b w:val="0"/>
          <w:bCs w:val="0"/>
          <w:i w:val="0"/>
          <w:iCs w:val="0"/>
          <w:smallCaps w:val="0"/>
          <w:strike w:val="0"/>
          <w:color w:val="auto"/>
          <w:sz w:val="21"/>
          <w:szCs w:val="21"/>
          <w:lang w:val="en-US" w:eastAsia="zh-CN"/>
        </w:rPr>
      </w:pPr>
      <w:r>
        <w:rPr>
          <w:rStyle w:val="17"/>
          <w:rFonts w:hint="default" w:ascii="Times New Roman" w:hAnsi="Times New Roman" w:cs="Times New Roman"/>
          <w:b w:val="0"/>
          <w:bCs w:val="0"/>
          <w:i w:val="0"/>
          <w:iCs w:val="0"/>
          <w:smallCaps w:val="0"/>
          <w:strike w:val="0"/>
          <w:color w:val="auto"/>
          <w:spacing w:val="0"/>
          <w:w w:val="100"/>
          <w:position w:val="0"/>
          <w:sz w:val="21"/>
          <w:szCs w:val="21"/>
          <w:shd w:val="clear" w:color="auto" w:fill="auto"/>
          <w:lang w:val="en-US" w:eastAsia="zh-CN"/>
        </w:rPr>
        <w:t>灭菌一次性针头、注射器、无菌饮水桶（球虫专用）、75% 酒精、盐酸肾上腺素急救药、密</w:t>
      </w:r>
      <w:r>
        <w:rPr>
          <w:rStyle w:val="17"/>
          <w:rFonts w:hint="default"/>
          <w:b w:val="0"/>
          <w:bCs w:val="0"/>
          <w:i w:val="0"/>
          <w:iCs w:val="0"/>
          <w:smallCaps w:val="0"/>
          <w:strike w:val="0"/>
          <w:color w:val="auto"/>
          <w:spacing w:val="0"/>
          <w:w w:val="100"/>
          <w:position w:val="0"/>
          <w:sz w:val="21"/>
          <w:szCs w:val="21"/>
          <w:shd w:val="clear" w:color="auto" w:fill="auto"/>
          <w:lang w:val="en-US" w:eastAsia="zh-CN"/>
        </w:rPr>
        <w:t>封废弃物袋、免疫登记台账；器具灭菌后充分晾干，杜绝消毒残留。</w:t>
      </w:r>
    </w:p>
    <w:p w14:paraId="5C753F32">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A.1.4 兔群健康筛查</w:t>
      </w:r>
    </w:p>
    <w:p w14:paraId="355F0CAD">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提前巡查分群，隔离发热、腹泻、重度寄生虫、应激虚弱个体，康复后补免；孕兔避开产前、产后 3d 开展免疫，二联、三联疫苗不用于孕后期母兔。</w:t>
      </w:r>
    </w:p>
    <w:p w14:paraId="6E544388">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A.2 疫苗配制操作程序</w:t>
      </w:r>
    </w:p>
    <w:p w14:paraId="5D2185F5">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A.2.1 灭活疫苗配制</w:t>
      </w:r>
    </w:p>
    <w:p w14:paraId="4B75B29B">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提前将冷藏灭活疫苗取出，放置至室温；</w:t>
      </w:r>
    </w:p>
    <w:p w14:paraId="3308CD98">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充分上下振摇，形成均匀混悬液，分层、大量沉淀无法混匀的疫苗直接废弃；</w:t>
      </w:r>
    </w:p>
    <w:p w14:paraId="6DCD5BEA">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疫苗启封后仅限当日用完，剩余疫苗统一无害化处理。</w:t>
      </w:r>
    </w:p>
    <w:p w14:paraId="4E977440">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A.2.2 兔球虫三价活疫苗配制</w:t>
      </w:r>
    </w:p>
    <w:p w14:paraId="50126602">
      <w:pPr>
        <w:pStyle w:val="5"/>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firstLine="420" w:firstLineChars="200"/>
        <w:textAlignment w:val="auto"/>
        <w:rPr>
          <w:rStyle w:val="17"/>
          <w:rFonts w:hint="default"/>
          <w:b w:val="0"/>
          <w:bCs w:val="0"/>
          <w:i w:val="0"/>
          <w:iCs w:val="0"/>
          <w:smallCaps w:val="0"/>
          <w:strike w:val="0"/>
          <w:color w:val="auto"/>
          <w:spacing w:val="0"/>
          <w:w w:val="100"/>
          <w:kern w:val="2"/>
          <w:position w:val="0"/>
          <w:sz w:val="21"/>
          <w:szCs w:val="21"/>
          <w:shd w:val="clear" w:color="auto" w:fill="auto"/>
          <w:lang w:val="en-US"/>
        </w:rPr>
      </w:pPr>
      <w:r>
        <w:rPr>
          <w:rStyle w:val="17"/>
          <w:rFonts w:hint="default"/>
          <w:b w:val="0"/>
          <w:bCs w:val="0"/>
          <w:i w:val="0"/>
          <w:iCs w:val="0"/>
          <w:smallCaps w:val="0"/>
          <w:strike w:val="0"/>
          <w:color w:val="auto"/>
          <w:spacing w:val="0"/>
          <w:w w:val="100"/>
          <w:kern w:val="2"/>
          <w:position w:val="0"/>
          <w:sz w:val="21"/>
          <w:szCs w:val="21"/>
          <w:shd w:val="clear" w:color="auto" w:fill="auto"/>
          <w:lang w:val="en-US"/>
        </w:rPr>
        <w:t>按瓶标签注头份，无菌纯净水轻柔搅拌稀释；</w:t>
      </w:r>
    </w:p>
    <w:p w14:paraId="7E21A5A5">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leftChars="0" w:right="0" w:firstLine="420" w:firstLineChars="200"/>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全程避光，稀释后当日全部投喂完毕，禁止隔夜存放。</w:t>
      </w:r>
    </w:p>
    <w:p w14:paraId="2A573380">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A.3 现场标准化接种操作程序</w:t>
      </w:r>
    </w:p>
    <w:p w14:paraId="437BE26A">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A.3.1 兔病毒性出血症灭活疫苗</w:t>
      </w:r>
    </w:p>
    <w:p w14:paraId="301C27C9">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en-US" w:eastAsia="zh-CN"/>
        </w:rPr>
        <w:t>中</w:t>
      </w:r>
      <w:r>
        <w:rPr>
          <w:rStyle w:val="17"/>
          <w:rFonts w:hint="default"/>
          <w:b w:val="0"/>
          <w:bCs w:val="0"/>
          <w:i w:val="0"/>
          <w:iCs w:val="0"/>
          <w:smallCaps w:val="0"/>
          <w:strike w:val="0"/>
          <w:color w:val="auto"/>
          <w:sz w:val="21"/>
          <w:szCs w:val="21"/>
          <w:lang w:val="zh-CN" w:eastAsia="zh-CN"/>
        </w:rPr>
        <w:t>华人民共和国</w:t>
      </w:r>
      <w:r>
        <w:rPr>
          <w:rStyle w:val="17"/>
          <w:rFonts w:hint="default"/>
          <w:b w:val="0"/>
          <w:bCs w:val="0"/>
          <w:i w:val="0"/>
          <w:iCs w:val="0"/>
          <w:smallCaps w:val="0"/>
          <w:strike w:val="0"/>
          <w:color w:val="auto"/>
          <w:sz w:val="21"/>
          <w:szCs w:val="21"/>
          <w:lang w:val="en-US" w:eastAsia="zh-CN"/>
        </w:rPr>
        <w:t>兽药典2020年版三部</w:t>
      </w:r>
      <w:r>
        <w:rPr>
          <w:rStyle w:val="17"/>
          <w:rFonts w:hint="eastAsia"/>
          <w:b w:val="0"/>
          <w:bCs w:val="0"/>
          <w:i w:val="0"/>
          <w:iCs w:val="0"/>
          <w:smallCaps w:val="0"/>
          <w:strike w:val="0"/>
          <w:color w:val="auto"/>
          <w:sz w:val="21"/>
          <w:szCs w:val="21"/>
          <w:lang w:val="en-US" w:eastAsia="zh-CN"/>
        </w:rPr>
        <w:t>和</w:t>
      </w:r>
      <w:r>
        <w:rPr>
          <w:rStyle w:val="17"/>
          <w:rFonts w:hint="default"/>
          <w:b w:val="0"/>
          <w:bCs w:val="0"/>
          <w:i w:val="0"/>
          <w:iCs w:val="0"/>
          <w:smallCaps w:val="0"/>
          <w:strike w:val="0"/>
          <w:color w:val="auto"/>
          <w:sz w:val="21"/>
          <w:szCs w:val="21"/>
          <w:lang w:val="zh-CN" w:eastAsia="zh-CN"/>
        </w:rPr>
        <w:t>中华人民共和国农业</w:t>
      </w:r>
      <w:r>
        <w:rPr>
          <w:rStyle w:val="17"/>
          <w:rFonts w:hint="default"/>
          <w:b w:val="0"/>
          <w:bCs w:val="0"/>
          <w:i w:val="0"/>
          <w:iCs w:val="0"/>
          <w:smallCaps w:val="0"/>
          <w:strike w:val="0"/>
          <w:color w:val="auto"/>
          <w:sz w:val="21"/>
          <w:szCs w:val="21"/>
          <w:lang w:val="en-US" w:eastAsia="zh-CN"/>
        </w:rPr>
        <w:t>农村</w:t>
      </w:r>
      <w:r>
        <w:rPr>
          <w:rStyle w:val="17"/>
          <w:rFonts w:hint="default"/>
          <w:b w:val="0"/>
          <w:bCs w:val="0"/>
          <w:i w:val="0"/>
          <w:iCs w:val="0"/>
          <w:smallCaps w:val="0"/>
          <w:strike w:val="0"/>
          <w:color w:val="auto"/>
          <w:sz w:val="21"/>
          <w:szCs w:val="21"/>
          <w:lang w:val="zh-CN" w:eastAsia="zh-CN"/>
        </w:rPr>
        <w:t>部公告第73号</w:t>
      </w:r>
      <w:r>
        <w:rPr>
          <w:rStyle w:val="17"/>
          <w:rFonts w:hint="eastAsia"/>
          <w:b w:val="0"/>
          <w:bCs w:val="0"/>
          <w:i w:val="0"/>
          <w:iCs w:val="0"/>
          <w:smallCaps w:val="0"/>
          <w:strike w:val="0"/>
          <w:color w:val="auto"/>
          <w:sz w:val="21"/>
          <w:szCs w:val="21"/>
          <w:lang w:val="en-US" w:eastAsia="zh-CN"/>
        </w:rPr>
        <w:t>。</w:t>
      </w:r>
    </w:p>
    <w:p w14:paraId="47E9B44C">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A.3.1.1</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接种途径：</w:t>
      </w:r>
      <w:r>
        <w:rPr>
          <w:rFonts w:hint="eastAsia"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颈部皮下</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；提起颈部松弛皮肤形成皮褶，针头平行刺入皮下 0.5～1cm，回抽无回血再推注药液；</w:t>
      </w:r>
    </w:p>
    <w:p w14:paraId="4C5B3F40">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A.3.1.2</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免疫程序：45日龄以上健康兔，每只1.0mL；未断奶乳兔可免疫，断奶后加强 1 针；成年种兔每 6 个月加强免疫 1 次，1.0mL/只；</w:t>
      </w:r>
    </w:p>
    <w:p w14:paraId="6D51264D">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A.3.1.3</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紧急免疫：仅 RHDV1 流行疫区发生疫情，全群剂量加倍至 2.0mL / 只；</w:t>
      </w:r>
    </w:p>
    <w:p w14:paraId="343E0C9C">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A.3.1.4</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 xml:space="preserve">免疫产生期：接种后 14 日产生保护性抗体，免疫期 6 个月； </w:t>
      </w:r>
    </w:p>
    <w:p w14:paraId="38BE7B97">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A.3.1.5</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适用提示：仅能防控经典兔瘟，RHDV2 变异高发场不建议单独使用。</w:t>
      </w:r>
    </w:p>
    <w:p w14:paraId="60EC723E">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A.3.2 兔 A 型产气荚膜梭菌病灭活疫苗</w:t>
      </w:r>
    </w:p>
    <w:p w14:paraId="14D2AF61">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en-US" w:eastAsia="zh-CN"/>
        </w:rPr>
        <w:t>中</w:t>
      </w:r>
      <w:r>
        <w:rPr>
          <w:rStyle w:val="17"/>
          <w:rFonts w:hint="default"/>
          <w:b w:val="0"/>
          <w:bCs w:val="0"/>
          <w:i w:val="0"/>
          <w:iCs w:val="0"/>
          <w:smallCaps w:val="0"/>
          <w:strike w:val="0"/>
          <w:color w:val="auto"/>
          <w:sz w:val="21"/>
          <w:szCs w:val="21"/>
          <w:lang w:val="zh-CN" w:eastAsia="zh-CN"/>
        </w:rPr>
        <w:t>华人民共和国</w:t>
      </w:r>
      <w:r>
        <w:rPr>
          <w:rStyle w:val="17"/>
          <w:rFonts w:hint="default"/>
          <w:b w:val="0"/>
          <w:bCs w:val="0"/>
          <w:i w:val="0"/>
          <w:iCs w:val="0"/>
          <w:smallCaps w:val="0"/>
          <w:strike w:val="0"/>
          <w:color w:val="auto"/>
          <w:sz w:val="21"/>
          <w:szCs w:val="21"/>
          <w:lang w:val="en-US" w:eastAsia="zh-CN"/>
        </w:rPr>
        <w:t>兽药典2020年版三部</w:t>
      </w:r>
      <w:r>
        <w:rPr>
          <w:rStyle w:val="17"/>
          <w:rFonts w:hint="eastAsia"/>
          <w:b w:val="0"/>
          <w:bCs w:val="0"/>
          <w:i w:val="0"/>
          <w:iCs w:val="0"/>
          <w:smallCaps w:val="0"/>
          <w:strike w:val="0"/>
          <w:color w:val="auto"/>
          <w:sz w:val="21"/>
          <w:szCs w:val="21"/>
          <w:lang w:val="en-US" w:eastAsia="zh-CN"/>
        </w:rPr>
        <w:t>。</w:t>
      </w:r>
    </w:p>
    <w:p w14:paraId="35BE2EE3">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A.3.2.1</w:t>
      </w:r>
      <w:r>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接种途径：</w:t>
      </w:r>
      <w:r>
        <w:rPr>
          <w:rFonts w:hint="eastAsia"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颈部皮下</w:t>
      </w:r>
      <w:r>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注射；</w:t>
      </w:r>
    </w:p>
    <w:p w14:paraId="12EDE7FF">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A.3.2.2</w:t>
      </w:r>
      <w:r>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免疫程序：不分日龄大小，每只 2.0mL；首免后间隔 21d 加强免疫；成年兔每6个月免疫1次；</w:t>
      </w:r>
    </w:p>
    <w:p w14:paraId="4CFDAB5D">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A.3.2.3</w:t>
      </w:r>
      <w:r>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免疫产生期：免疫21后产生有效保护抗体，免疫期6月；</w:t>
      </w:r>
    </w:p>
    <w:p w14:paraId="6897F932">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A.3.2.4</w:t>
      </w:r>
      <w:r>
        <w:rPr>
          <w:rFonts w:hint="default" w:ascii="Times New Roman" w:hAnsi="Times New Roman" w:eastAsia="宋体" w:cs="Times New Roman"/>
          <w:b w:val="0"/>
          <w:bCs w:val="0"/>
          <w:i w:val="0"/>
          <w:iCs w:val="0"/>
          <w:smallCaps w:val="0"/>
          <w:strike w:val="0"/>
          <w:color w:val="auto"/>
          <w:spacing w:val="0"/>
          <w:w w:val="100"/>
          <w:kern w:val="0"/>
          <w:position w:val="0"/>
          <w:sz w:val="21"/>
          <w:szCs w:val="21"/>
          <w:u w:val="none"/>
          <w:shd w:val="clear" w:color="auto" w:fill="auto"/>
          <w:lang w:val="en-US" w:eastAsia="zh-CN" w:bidi="zh-CN"/>
        </w:rPr>
        <w:t>适用场景：梭菌腹泻、猝死高发兔场单独使用，或搭配兔瘟、巴氏疫苗分点注射。</w:t>
      </w:r>
    </w:p>
    <w:p w14:paraId="1827E395">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A.3.3 兔病毒性出血症、多杀性巴氏杆菌病二联灭活疫苗</w:t>
      </w:r>
    </w:p>
    <w:p w14:paraId="639E77EE">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en-US" w:eastAsia="zh-CN"/>
        </w:rPr>
        <w:t>中</w:t>
      </w:r>
      <w:r>
        <w:rPr>
          <w:rStyle w:val="17"/>
          <w:rFonts w:hint="default"/>
          <w:b w:val="0"/>
          <w:bCs w:val="0"/>
          <w:i w:val="0"/>
          <w:iCs w:val="0"/>
          <w:smallCaps w:val="0"/>
          <w:strike w:val="0"/>
          <w:color w:val="auto"/>
          <w:sz w:val="21"/>
          <w:szCs w:val="21"/>
          <w:lang w:val="zh-CN" w:eastAsia="zh-CN"/>
        </w:rPr>
        <w:t>华人民共和国</w:t>
      </w:r>
      <w:r>
        <w:rPr>
          <w:rStyle w:val="17"/>
          <w:rFonts w:hint="default"/>
          <w:b w:val="0"/>
          <w:bCs w:val="0"/>
          <w:i w:val="0"/>
          <w:iCs w:val="0"/>
          <w:smallCaps w:val="0"/>
          <w:strike w:val="0"/>
          <w:color w:val="auto"/>
          <w:sz w:val="21"/>
          <w:szCs w:val="21"/>
          <w:lang w:val="en-US" w:eastAsia="zh-CN"/>
        </w:rPr>
        <w:t>兽药典2020年版三部</w:t>
      </w:r>
      <w:r>
        <w:rPr>
          <w:rStyle w:val="17"/>
          <w:rFonts w:hint="eastAsia"/>
          <w:b w:val="0"/>
          <w:bCs w:val="0"/>
          <w:i w:val="0"/>
          <w:iCs w:val="0"/>
          <w:smallCaps w:val="0"/>
          <w:strike w:val="0"/>
          <w:color w:val="auto"/>
          <w:sz w:val="21"/>
          <w:szCs w:val="21"/>
          <w:lang w:val="en-US" w:eastAsia="zh-CN"/>
        </w:rPr>
        <w:t>和</w:t>
      </w:r>
      <w:r>
        <w:rPr>
          <w:rStyle w:val="17"/>
          <w:rFonts w:hint="default"/>
          <w:b w:val="0"/>
          <w:bCs w:val="0"/>
          <w:i w:val="0"/>
          <w:iCs w:val="0"/>
          <w:smallCaps w:val="0"/>
          <w:strike w:val="0"/>
          <w:color w:val="auto"/>
          <w:sz w:val="21"/>
          <w:szCs w:val="21"/>
          <w:lang w:val="zh-CN" w:eastAsia="zh-CN"/>
        </w:rPr>
        <w:t>中华人民共和国农业农村部公告第658号</w:t>
      </w:r>
      <w:r>
        <w:rPr>
          <w:rStyle w:val="17"/>
          <w:rFonts w:hint="eastAsia"/>
          <w:b w:val="0"/>
          <w:bCs w:val="0"/>
          <w:i w:val="0"/>
          <w:iCs w:val="0"/>
          <w:smallCaps w:val="0"/>
          <w:strike w:val="0"/>
          <w:color w:val="auto"/>
          <w:sz w:val="21"/>
          <w:szCs w:val="21"/>
          <w:lang w:val="en-US" w:eastAsia="zh-CN"/>
        </w:rPr>
        <w:t>。</w:t>
      </w:r>
    </w:p>
    <w:p w14:paraId="1C36B603">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A.3.3.1</w:t>
      </w:r>
      <w:r>
        <w:rPr>
          <w:rFonts w:hint="default"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t>接种途径：</w:t>
      </w:r>
      <w:r>
        <w:rPr>
          <w:rFonts w:hint="eastAsia"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t>颈部皮下</w:t>
      </w:r>
      <w:r>
        <w:rPr>
          <w:rFonts w:hint="default"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t>注射；</w:t>
      </w:r>
    </w:p>
    <w:p w14:paraId="5BE89026">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A.3.3.2</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 xml:space="preserve">免疫程序：2 月龄以上健康兔，每只 1.0mL；成年种兔每6个月免疫1次； </w:t>
      </w:r>
    </w:p>
    <w:p w14:paraId="5D05DA32">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pPr>
      <w:r>
        <w:rPr>
          <w:rFonts w:hint="default" w:ascii="Times New Roman" w:hAnsi="Times New Roman" w:eastAsia="黑体" w:cs="Times New Roman"/>
          <w:b w:val="0"/>
          <w:bCs w:val="0"/>
          <w:i w:val="0"/>
          <w:iCs w:val="0"/>
          <w:smallCaps w:val="0"/>
          <w:strike w:val="0"/>
          <w:color w:val="000000"/>
          <w:spacing w:val="0"/>
          <w:w w:val="100"/>
          <w:kern w:val="2"/>
          <w:position w:val="0"/>
          <w:sz w:val="20"/>
          <w:szCs w:val="20"/>
          <w:u w:val="none"/>
          <w:shd w:val="clear" w:color="auto" w:fill="auto"/>
          <w:lang w:val="en-US" w:eastAsia="zh-CN" w:bidi="zh-CN"/>
        </w:rPr>
        <w:t>A.3.3.3</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免疫产生期：兔瘟组分 14 日产生抗体，巴氏杆菌组分21日产生抗体，整体免疫期6个月；</w:t>
      </w:r>
    </w:p>
    <w:p w14:paraId="479BD1CC">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default"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pP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A.3.3.4</w:t>
      </w:r>
      <w:r>
        <w:rPr>
          <w:rFonts w:hint="default" w:ascii="宋体" w:hAnsi="宋体" w:eastAsia="宋体" w:cs="宋体"/>
          <w:b w:val="0"/>
          <w:bCs w:val="0"/>
          <w:i w:val="0"/>
          <w:iCs w:val="0"/>
          <w:smallCaps w:val="0"/>
          <w:strike w:val="0"/>
          <w:color w:val="auto"/>
          <w:spacing w:val="0"/>
          <w:w w:val="100"/>
          <w:kern w:val="2"/>
          <w:position w:val="0"/>
          <w:sz w:val="21"/>
          <w:szCs w:val="21"/>
          <w:u w:val="none"/>
          <w:shd w:val="clear" w:color="auto" w:fill="auto"/>
          <w:lang w:val="en-US" w:eastAsia="zh-CN" w:bidi="zh-CN"/>
        </w:rPr>
        <w:t>禁忌：怀孕后期母兔不宜接种，病弱应激兔暂缓免疫。</w:t>
      </w:r>
    </w:p>
    <w:p w14:paraId="731EAE04">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A.3.4 兔出血症病毒杆状病毒载体二价灭活疫苗（VP60株+SC株）</w:t>
      </w:r>
    </w:p>
    <w:p w14:paraId="00995974">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zh-CN"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zh-CN" w:eastAsia="zh-CN"/>
        </w:rPr>
        <w:t>中华人民共和国农业部公告第763号</w:t>
      </w:r>
      <w:r>
        <w:rPr>
          <w:rStyle w:val="17"/>
          <w:rFonts w:hint="eastAsia"/>
          <w:b w:val="0"/>
          <w:bCs w:val="0"/>
          <w:i w:val="0"/>
          <w:iCs w:val="0"/>
          <w:smallCaps w:val="0"/>
          <w:strike w:val="0"/>
          <w:color w:val="auto"/>
          <w:sz w:val="21"/>
          <w:szCs w:val="21"/>
          <w:lang w:val="zh-CN" w:eastAsia="zh-CN"/>
        </w:rPr>
        <w:t>。</w:t>
      </w:r>
    </w:p>
    <w:p w14:paraId="6DF3B94B">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A.3.4.1</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接种途径：</w:t>
      </w:r>
      <w:r>
        <w:rPr>
          <w:rFonts w:hint="eastAsia"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颈部皮下</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注射；</w:t>
      </w:r>
    </w:p>
    <w:p w14:paraId="1CA1F4C8">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A.3.4.2</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免疫程序：35日龄以上健康兔，每只1.0mL；间隔6个月加强免疫1次，每只1.0mL；</w:t>
      </w:r>
    </w:p>
    <w:p w14:paraId="6BB3EACD">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A.3.4.3</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紧急免疫：全场加倍至2.0mL/只皮下注射；</w:t>
      </w:r>
    </w:p>
    <w:p w14:paraId="36EADB1E">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b w:val="0"/>
          <w:bCs w:val="0"/>
          <w:i w:val="0"/>
          <w:iCs w:val="0"/>
          <w:smallCaps w:val="0"/>
          <w:strike w:val="0"/>
          <w:color w:val="auto"/>
          <w:spacing w:val="0"/>
          <w:w w:val="100"/>
          <w:kern w:val="2"/>
          <w:position w:val="0"/>
          <w:sz w:val="21"/>
          <w:szCs w:val="21"/>
          <w:shd w:val="clear" w:color="auto" w:fill="auto"/>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A.3.4.4</w:t>
      </w:r>
      <w:r>
        <w:rPr>
          <w:rFonts w:hint="default" w:ascii="Times New Roman" w:hAnsi="Times New Roman" w:eastAsia="宋体" w:cs="Times New Roman"/>
          <w:b w:val="0"/>
          <w:bCs w:val="0"/>
          <w:i w:val="0"/>
          <w:iCs w:val="0"/>
          <w:smallCaps w:val="0"/>
          <w:strike w:val="0"/>
          <w:color w:val="auto"/>
          <w:spacing w:val="0"/>
          <w:w w:val="100"/>
          <w:kern w:val="2"/>
          <w:position w:val="0"/>
          <w:sz w:val="21"/>
          <w:szCs w:val="21"/>
          <w:u w:val="none"/>
          <w:shd w:val="clear" w:color="auto" w:fill="auto"/>
          <w:lang w:val="en-US" w:eastAsia="zh-CN" w:bidi="zh-CN"/>
        </w:rPr>
        <w:t>免疫产生期：接种后14日产生有效保护性抗体，免疫保护期6个月。</w:t>
      </w:r>
    </w:p>
    <w:p w14:paraId="710A6552">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A.3.5 兔病毒性出血症、多杀性巴氏杆菌病、A型产气荚膜梭菌病三联灭活疫苗</w:t>
      </w:r>
    </w:p>
    <w:p w14:paraId="040EB3CE">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zh-CN"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zh-CN" w:eastAsia="zh-CN"/>
        </w:rPr>
        <w:t>中华人民共和国农业部公告第</w:t>
      </w:r>
      <w:r>
        <w:rPr>
          <w:rStyle w:val="17"/>
          <w:rFonts w:hint="eastAsia"/>
          <w:b w:val="0"/>
          <w:bCs w:val="0"/>
          <w:i w:val="0"/>
          <w:iCs w:val="0"/>
          <w:smallCaps w:val="0"/>
          <w:strike w:val="0"/>
          <w:color w:val="auto"/>
          <w:sz w:val="21"/>
          <w:szCs w:val="21"/>
          <w:lang w:val="en-US" w:eastAsia="zh-CN"/>
        </w:rPr>
        <w:t>266</w:t>
      </w:r>
      <w:r>
        <w:rPr>
          <w:rStyle w:val="17"/>
          <w:rFonts w:hint="default"/>
          <w:b w:val="0"/>
          <w:bCs w:val="0"/>
          <w:i w:val="0"/>
          <w:iCs w:val="0"/>
          <w:smallCaps w:val="0"/>
          <w:strike w:val="0"/>
          <w:color w:val="auto"/>
          <w:sz w:val="21"/>
          <w:szCs w:val="21"/>
          <w:lang w:val="zh-CN" w:eastAsia="zh-CN"/>
        </w:rPr>
        <w:t>号</w:t>
      </w:r>
      <w:r>
        <w:rPr>
          <w:rStyle w:val="17"/>
          <w:rFonts w:hint="eastAsia"/>
          <w:b w:val="0"/>
          <w:bCs w:val="0"/>
          <w:i w:val="0"/>
          <w:iCs w:val="0"/>
          <w:smallCaps w:val="0"/>
          <w:strike w:val="0"/>
          <w:color w:val="auto"/>
          <w:sz w:val="21"/>
          <w:szCs w:val="21"/>
          <w:lang w:val="zh-CN" w:eastAsia="zh-CN"/>
        </w:rPr>
        <w:t>。</w:t>
      </w:r>
    </w:p>
    <w:p w14:paraId="24A09D67">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ascii="Calibri" w:hAnsi="Calibri"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5</w:t>
      </w: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.1</w:t>
      </w:r>
      <w:r>
        <w:rPr>
          <w:rFonts w:ascii="Calibri" w:hAnsi="Calibri" w:eastAsia="宋体" w:cs="Times New Roman"/>
          <w:kern w:val="0"/>
          <w:sz w:val="21"/>
          <w:szCs w:val="21"/>
          <w:lang w:val="en-US" w:eastAsia="zh-CN" w:bidi="ar"/>
        </w:rPr>
        <w:t>接种途径：</w:t>
      </w:r>
      <w:r>
        <w:rPr>
          <w:rFonts w:hint="eastAsia" w:ascii="Calibri" w:hAnsi="Calibri" w:eastAsia="宋体" w:cs="Times New Roman"/>
          <w:kern w:val="0"/>
          <w:sz w:val="21"/>
          <w:szCs w:val="21"/>
          <w:lang w:val="en-US" w:eastAsia="zh-CN" w:bidi="ar"/>
        </w:rPr>
        <w:t>颈部皮下</w:t>
      </w:r>
      <w:r>
        <w:rPr>
          <w:rFonts w:ascii="Calibri" w:hAnsi="Calibri" w:eastAsia="宋体" w:cs="Times New Roman"/>
          <w:kern w:val="0"/>
          <w:sz w:val="21"/>
          <w:szCs w:val="21"/>
          <w:lang w:val="en-US" w:eastAsia="zh-CN" w:bidi="ar"/>
        </w:rPr>
        <w:t>注射；</w:t>
      </w:r>
    </w:p>
    <w:p w14:paraId="41471BCF">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5</w:t>
      </w: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2</w:t>
      </w:r>
      <w:r>
        <w:rPr>
          <w:rFonts w:ascii="Calibri" w:hAnsi="Calibri" w:eastAsia="宋体" w:cs="Times New Roman"/>
          <w:kern w:val="0"/>
          <w:sz w:val="21"/>
          <w:szCs w:val="21"/>
          <w:lang w:val="en-US" w:eastAsia="zh-CN" w:bidi="ar"/>
        </w:rPr>
        <w:t>免疫</w:t>
      </w:r>
      <w:r>
        <w:rPr>
          <w:rFonts w:hint="default" w:ascii="Times New Roman" w:hAnsi="Times New Roman" w:eastAsia="宋体" w:cs="Times New Roman"/>
          <w:kern w:val="0"/>
          <w:sz w:val="21"/>
          <w:szCs w:val="21"/>
          <w:lang w:val="en-US" w:eastAsia="zh-CN" w:bidi="ar"/>
        </w:rPr>
        <w:t>程序：45日龄以上健康兔，每只2.0mL；成年种兔每 6个月加强免疫1次，剂量不变；</w:t>
      </w:r>
    </w:p>
    <w:p w14:paraId="4539FBC3">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ascii="Calibri" w:hAnsi="Calibri"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5</w:t>
      </w: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3</w:t>
      </w:r>
      <w:r>
        <w:rPr>
          <w:rFonts w:ascii="Calibri" w:hAnsi="Calibri" w:eastAsia="宋体" w:cs="Times New Roman"/>
          <w:kern w:val="0"/>
          <w:sz w:val="21"/>
          <w:szCs w:val="21"/>
          <w:lang w:val="en-US" w:eastAsia="zh-CN" w:bidi="ar"/>
        </w:rPr>
        <w:t>免疫产生期：</w:t>
      </w:r>
      <w:r>
        <w:rPr>
          <w:rFonts w:hint="default" w:ascii="Times New Roman" w:hAnsi="Times New Roman" w:eastAsia="宋体" w:cs="Times New Roman"/>
          <w:kern w:val="0"/>
          <w:sz w:val="21"/>
          <w:szCs w:val="21"/>
          <w:lang w:val="en-US" w:eastAsia="zh-CN" w:bidi="ar"/>
        </w:rPr>
        <w:t>全部组分接种后21日达到完整保护抗体水平，免疫期 6 个月；</w:t>
      </w:r>
    </w:p>
    <w:p w14:paraId="1A1CD8C9">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ascii="Calibri" w:hAnsi="Calibri"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5</w:t>
      </w: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w:t>
      </w:r>
      <w:r>
        <w:rPr>
          <w:rFonts w:hint="eastAsia"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4</w:t>
      </w:r>
      <w:r>
        <w:rPr>
          <w:rFonts w:ascii="Calibri" w:hAnsi="Calibri" w:eastAsia="宋体" w:cs="Times New Roman"/>
          <w:kern w:val="0"/>
          <w:sz w:val="21"/>
          <w:szCs w:val="21"/>
          <w:lang w:val="en-US" w:eastAsia="zh-CN" w:bidi="ar"/>
        </w:rPr>
        <w:t>禁忌：怀孕母兔不宜接种，病弱、应激兔禁止免疫。</w:t>
      </w:r>
    </w:p>
    <w:p w14:paraId="5F3E6FEF">
      <w:pPr>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outlineLvl w:val="2"/>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pPr>
      <w:r>
        <w:rPr>
          <w:rFonts w:hint="eastAsia" w:ascii="黑体" w:hAnsi="黑体" w:eastAsia="黑体" w:cs="黑体"/>
          <w:b w:val="0"/>
          <w:bCs w:val="0"/>
          <w:i w:val="0"/>
          <w:iCs w:val="0"/>
          <w:smallCaps w:val="0"/>
          <w:strike w:val="0"/>
          <w:color w:val="auto"/>
          <w:kern w:val="2"/>
          <w:sz w:val="21"/>
          <w:szCs w:val="21"/>
          <w:highlight w:val="none"/>
          <w:u w:val="none"/>
          <w:lang w:val="zh-CN" w:eastAsia="zh-CN" w:bidi="zh-CN"/>
        </w:rPr>
        <w:t>A.3.6 兔球虫病三价活疫苗</w:t>
      </w:r>
    </w:p>
    <w:p w14:paraId="09CE3BEB">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zh-CN" w:eastAsia="zh-CN"/>
        </w:rPr>
      </w:pPr>
      <w:r>
        <w:rPr>
          <w:rStyle w:val="17"/>
          <w:rFonts w:hint="eastAsia"/>
          <w:b w:val="0"/>
          <w:bCs w:val="0"/>
          <w:i w:val="0"/>
          <w:iCs w:val="0"/>
          <w:smallCaps w:val="0"/>
          <w:strike w:val="0"/>
          <w:color w:val="auto"/>
          <w:sz w:val="21"/>
          <w:szCs w:val="21"/>
          <w:lang w:val="en-US" w:eastAsia="zh-CN"/>
        </w:rPr>
        <w:t>执行</w:t>
      </w:r>
      <w:r>
        <w:rPr>
          <w:rStyle w:val="17"/>
          <w:rFonts w:hint="default"/>
          <w:b w:val="0"/>
          <w:bCs w:val="0"/>
          <w:i w:val="0"/>
          <w:iCs w:val="0"/>
          <w:smallCaps w:val="0"/>
          <w:strike w:val="0"/>
          <w:color w:val="auto"/>
          <w:sz w:val="21"/>
          <w:szCs w:val="21"/>
          <w:lang w:val="zh-CN" w:eastAsia="zh-CN"/>
        </w:rPr>
        <w:t>中华人民共和国农业部公告第</w:t>
      </w:r>
      <w:r>
        <w:rPr>
          <w:rStyle w:val="17"/>
          <w:rFonts w:hint="default"/>
          <w:b w:val="0"/>
          <w:bCs w:val="0"/>
          <w:i w:val="0"/>
          <w:iCs w:val="0"/>
          <w:smallCaps w:val="0"/>
          <w:strike w:val="0"/>
          <w:color w:val="auto"/>
          <w:sz w:val="21"/>
          <w:szCs w:val="21"/>
          <w:lang w:val="en-US" w:eastAsia="zh-CN"/>
        </w:rPr>
        <w:t>630</w:t>
      </w:r>
      <w:r>
        <w:rPr>
          <w:rStyle w:val="17"/>
          <w:rFonts w:hint="default"/>
          <w:b w:val="0"/>
          <w:bCs w:val="0"/>
          <w:i w:val="0"/>
          <w:iCs w:val="0"/>
          <w:smallCaps w:val="0"/>
          <w:strike w:val="0"/>
          <w:color w:val="auto"/>
          <w:sz w:val="21"/>
          <w:szCs w:val="21"/>
          <w:lang w:val="zh-CN" w:eastAsia="zh-CN"/>
        </w:rPr>
        <w:t>号</w:t>
      </w:r>
      <w:r>
        <w:rPr>
          <w:rStyle w:val="17"/>
          <w:rFonts w:hint="eastAsia"/>
          <w:b w:val="0"/>
          <w:bCs w:val="0"/>
          <w:i w:val="0"/>
          <w:iCs w:val="0"/>
          <w:smallCaps w:val="0"/>
          <w:strike w:val="0"/>
          <w:color w:val="auto"/>
          <w:sz w:val="21"/>
          <w:szCs w:val="21"/>
          <w:lang w:val="zh-CN" w:eastAsia="zh-CN"/>
        </w:rPr>
        <w:t>。</w:t>
      </w:r>
    </w:p>
    <w:p w14:paraId="64B9AEC2">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A.3.6.1</w:t>
      </w:r>
      <w:r>
        <w:rPr>
          <w:rFonts w:hint="default" w:ascii="Times New Roman" w:hAnsi="Times New Roman" w:eastAsia="宋体" w:cs="Times New Roman"/>
          <w:kern w:val="0"/>
          <w:sz w:val="21"/>
          <w:szCs w:val="21"/>
          <w:lang w:val="en-US" w:eastAsia="zh-CN" w:bidi="ar"/>
        </w:rPr>
        <w:t>接种方式：经口灌服 / 少量新鲜饲料拌匀一次性采食，保证每只幼兔足量摄入标准头份；</w:t>
      </w:r>
    </w:p>
    <w:p w14:paraId="4BF45C2C">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A.3.6.2</w:t>
      </w:r>
      <w:r>
        <w:rPr>
          <w:rFonts w:hint="default" w:ascii="Times New Roman" w:hAnsi="Times New Roman" w:eastAsia="宋体" w:cs="Times New Roman"/>
          <w:kern w:val="0"/>
          <w:sz w:val="21"/>
          <w:szCs w:val="21"/>
          <w:lang w:val="en-US" w:eastAsia="zh-CN" w:bidi="ar"/>
        </w:rPr>
        <w:t>免疫程序：25～55日龄幼兔，每只 1 标准头份，仅一次基础免疫；</w:t>
      </w:r>
    </w:p>
    <w:p w14:paraId="63FC3C02">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left="0" w:right="0"/>
        <w:jc w:val="left"/>
        <w:textAlignment w:val="auto"/>
        <w:rPr>
          <w:rFonts w:hint="default" w:ascii="Times New Roman" w:hAnsi="Times New Roman" w:eastAsia="宋体" w:cs="Times New Roman"/>
          <w:kern w:val="0"/>
          <w:sz w:val="21"/>
          <w:szCs w:val="21"/>
          <w:lang w:val="en-US" w:eastAsia="zh-CN" w:bidi="ar"/>
        </w:rPr>
      </w:pPr>
      <w:r>
        <w:rPr>
          <w:rFonts w:hint="default" w:ascii="黑体" w:hAnsi="黑体" w:eastAsia="黑体" w:cs="黑体"/>
          <w:b w:val="0"/>
          <w:bCs w:val="0"/>
          <w:i w:val="0"/>
          <w:iCs w:val="0"/>
          <w:smallCaps w:val="0"/>
          <w:strike w:val="0"/>
          <w:color w:val="000000"/>
          <w:spacing w:val="0"/>
          <w:w w:val="100"/>
          <w:kern w:val="2"/>
          <w:position w:val="0"/>
          <w:sz w:val="20"/>
          <w:szCs w:val="20"/>
          <w:u w:val="none"/>
          <w:shd w:val="clear" w:color="auto" w:fill="auto"/>
          <w:lang w:val="en-US" w:eastAsia="zh-CN" w:bidi="zh-CN"/>
        </w:rPr>
        <w:t>A.3.6.3</w:t>
      </w:r>
      <w:r>
        <w:rPr>
          <w:rFonts w:hint="default" w:ascii="Times New Roman" w:hAnsi="Times New Roman" w:eastAsia="宋体" w:cs="Times New Roman"/>
          <w:kern w:val="0"/>
          <w:sz w:val="21"/>
          <w:szCs w:val="21"/>
          <w:lang w:val="en-US" w:eastAsia="zh-CN" w:bidi="ar"/>
        </w:rPr>
        <w:t>免疫产生期：免疫后 14 日开始产生免疫力，免疫保护期 2 个月。</w:t>
      </w:r>
    </w:p>
    <w:p w14:paraId="7445798C">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A.3.7 通用注射操作规范</w:t>
      </w:r>
    </w:p>
    <w:p w14:paraId="397CB843">
      <w:pPr>
        <w:pStyle w:val="5"/>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皮下注射执行</w:t>
      </w:r>
      <w:r>
        <w:rPr>
          <w:rStyle w:val="8"/>
          <w:rFonts w:hint="default" w:ascii="Times New Roman" w:hAnsi="Times New Roman" w:cs="Times New Roman"/>
          <w:b w:val="0"/>
          <w:bCs/>
          <w:sz w:val="21"/>
          <w:szCs w:val="21"/>
        </w:rPr>
        <w:t>一兔一针头</w:t>
      </w:r>
      <w:r>
        <w:rPr>
          <w:rFonts w:hint="default" w:ascii="Times New Roman" w:hAnsi="Times New Roman" w:cs="Times New Roman"/>
          <w:b w:val="0"/>
          <w:bCs/>
          <w:sz w:val="21"/>
          <w:szCs w:val="21"/>
        </w:rPr>
        <w:t xml:space="preserve">，每 </w:t>
      </w:r>
      <w:r>
        <w:rPr>
          <w:rFonts w:hint="default" w:ascii="Times New Roman" w:hAnsi="Times New Roman" w:cs="Times New Roman"/>
          <w:sz w:val="21"/>
          <w:szCs w:val="21"/>
        </w:rPr>
        <w:t>20 只额外更换新针头；注射后酒精棉轻按针孔 1s，防止药液外流；球虫口服疫苗做好分栏饲喂，避免幼兔抢食造成剂量不均。</w:t>
      </w:r>
    </w:p>
    <w:p w14:paraId="382C8F7E">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A.3.8 免疫台账登记</w:t>
      </w:r>
    </w:p>
    <w:p w14:paraId="447439EA">
      <w:pPr>
        <w:pStyle w:val="5"/>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ind w:firstLine="420" w:firstLineChars="200"/>
        <w:textAlignment w:val="auto"/>
        <w:rPr>
          <w:rFonts w:hint="default" w:ascii="Times New Roman" w:hAnsi="Times New Roman" w:cs="Times New Roman"/>
          <w:sz w:val="21"/>
          <w:szCs w:val="21"/>
        </w:rPr>
      </w:pPr>
      <w:r>
        <w:rPr>
          <w:rFonts w:hint="default" w:ascii="Times New Roman" w:hAnsi="Times New Roman" w:cs="Times New Roman"/>
          <w:sz w:val="21"/>
          <w:szCs w:val="21"/>
        </w:rPr>
        <w:t>逐栏记录：养殖场名称、栋舍、免疫日期、疫苗通用名、毒株、厂家、批准文号、批号、有效期、兔免疫日龄、总数量、单只剂量、接种途径、操作人员、不良反应数量及处置方案；纸质 + 电子双档案留存，保存不少于 24 个月，参照 NY/T 3445 执行。</w:t>
      </w:r>
    </w:p>
    <w:p w14:paraId="3B39EF52">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A.4 接种后应急处置与后续管理程序</w:t>
      </w:r>
    </w:p>
    <w:p w14:paraId="2BA4C40A">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A.4.1 过敏急救流程</w:t>
      </w:r>
    </w:p>
    <w:p w14:paraId="465FB360">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Fonts w:hint="default" w:ascii="Times New Roman" w:hAnsi="Times New Roman" w:cs="Times New Roman"/>
          <w:sz w:val="21"/>
          <w:szCs w:val="21"/>
        </w:rPr>
        <w:t>全部兔接种完成后留观 30</w:t>
      </w:r>
      <w:r>
        <w:rPr>
          <w:rFonts w:hint="eastAsia" w:ascii="Times New Roman" w:hAnsi="Times New Roman" w:cs="Times New Roman"/>
          <w:sz w:val="21"/>
          <w:szCs w:val="21"/>
          <w:lang w:val="en-US" w:eastAsia="zh-CN"/>
        </w:rPr>
        <w:t>分钟</w:t>
      </w:r>
      <w:r>
        <w:rPr>
          <w:rFonts w:hint="default" w:ascii="Times New Roman" w:hAnsi="Times New Roman" w:cs="Times New Roman"/>
          <w:sz w:val="21"/>
          <w:szCs w:val="21"/>
        </w:rPr>
        <w:t>；休克、呼吸急促、口流泡沫个体立即注射肾上腺素，保温补水护理，无法恢复个体淘汰并按病死畜禽无害化处理</w:t>
      </w:r>
      <w:r>
        <w:rPr>
          <w:rStyle w:val="17"/>
          <w:rFonts w:hint="default"/>
          <w:b w:val="0"/>
          <w:bCs w:val="0"/>
          <w:i w:val="0"/>
          <w:iCs w:val="0"/>
          <w:smallCaps w:val="0"/>
          <w:strike w:val="0"/>
          <w:color w:val="auto"/>
          <w:sz w:val="21"/>
          <w:szCs w:val="21"/>
          <w:lang w:val="en-US" w:eastAsia="zh-CN"/>
        </w:rPr>
        <w:t>。</w:t>
      </w:r>
    </w:p>
    <w:p w14:paraId="2DDEA953">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A.4.2 免疫周期跟踪管理</w:t>
      </w:r>
    </w:p>
    <w:p w14:paraId="2D996B02">
      <w:pPr>
        <w:pStyle w:val="18"/>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20" w:firstLineChars="200"/>
        <w:jc w:val="both"/>
        <w:textAlignment w:val="auto"/>
        <w:rPr>
          <w:rStyle w:val="17"/>
          <w:rFonts w:hint="default"/>
          <w:b w:val="0"/>
          <w:bCs w:val="0"/>
          <w:i w:val="0"/>
          <w:iCs w:val="0"/>
          <w:smallCaps w:val="0"/>
          <w:strike w:val="0"/>
          <w:color w:val="auto"/>
          <w:spacing w:val="0"/>
          <w:w w:val="100"/>
          <w:kern w:val="0"/>
          <w:position w:val="0"/>
          <w:sz w:val="21"/>
          <w:szCs w:val="21"/>
          <w:shd w:val="clear" w:color="auto" w:fill="auto"/>
          <w:lang w:val="en-US" w:eastAsia="zh-CN"/>
        </w:rPr>
      </w:pPr>
      <w:r>
        <w:rPr>
          <w:rFonts w:hint="default" w:ascii="Times New Roman" w:hAnsi="Times New Roman" w:cs="Times New Roman"/>
          <w:sz w:val="21"/>
          <w:szCs w:val="21"/>
        </w:rPr>
        <w:t>建立全场免疫日历，到期前按时安排加强免疫；球虫疫苗免疫后 28d 全程禁用抗球虫药物；各类灭活</w:t>
      </w:r>
      <w:r>
        <w:rPr>
          <w:rStyle w:val="17"/>
          <w:rFonts w:hint="default"/>
          <w:b w:val="0"/>
          <w:bCs w:val="0"/>
          <w:i w:val="0"/>
          <w:iCs w:val="0"/>
          <w:smallCaps w:val="0"/>
          <w:strike w:val="0"/>
          <w:color w:val="auto"/>
          <w:spacing w:val="0"/>
          <w:w w:val="100"/>
          <w:kern w:val="0"/>
          <w:position w:val="0"/>
          <w:sz w:val="21"/>
          <w:szCs w:val="21"/>
          <w:shd w:val="clear" w:color="auto" w:fill="auto"/>
          <w:lang w:val="en-US"/>
        </w:rPr>
        <w:t>疫苗免疫后7～21d内避免转群、运输、换料等强应激</w:t>
      </w:r>
      <w:r>
        <w:rPr>
          <w:rStyle w:val="17"/>
          <w:rFonts w:hint="default"/>
          <w:b w:val="0"/>
          <w:bCs w:val="0"/>
          <w:i w:val="0"/>
          <w:iCs w:val="0"/>
          <w:smallCaps w:val="0"/>
          <w:strike w:val="0"/>
          <w:color w:val="auto"/>
          <w:spacing w:val="0"/>
          <w:w w:val="100"/>
          <w:kern w:val="0"/>
          <w:position w:val="0"/>
          <w:sz w:val="21"/>
          <w:szCs w:val="21"/>
          <w:shd w:val="clear" w:color="auto" w:fill="auto"/>
          <w:lang w:val="en-US" w:eastAsia="zh-CN"/>
        </w:rPr>
        <w:t>。</w:t>
      </w:r>
    </w:p>
    <w:p w14:paraId="30A487B3">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A.4.3 废弃物无害化处理程序</w:t>
      </w:r>
    </w:p>
    <w:p w14:paraId="410E684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300" w:afterAutospacing="0" w:line="312" w:lineRule="exact"/>
        <w:textAlignment w:val="auto"/>
        <w:rPr>
          <w:rStyle w:val="17"/>
          <w:rFonts w:hint="default"/>
          <w:b w:val="0"/>
          <w:bCs w:val="0"/>
          <w:i w:val="0"/>
          <w:iCs w:val="0"/>
          <w:smallCaps w:val="0"/>
          <w:strike w:val="0"/>
          <w:color w:val="auto"/>
          <w:spacing w:val="0"/>
          <w:w w:val="100"/>
          <w:kern w:val="0"/>
          <w:position w:val="0"/>
          <w:sz w:val="21"/>
          <w:szCs w:val="21"/>
          <w:shd w:val="clear" w:color="auto" w:fill="auto"/>
          <w:lang w:val="en-US"/>
        </w:rPr>
      </w:pPr>
      <w:r>
        <w:rPr>
          <w:rFonts w:hint="default" w:ascii="Times New Roman" w:hAnsi="Times New Roman" w:cs="Times New Roman"/>
          <w:sz w:val="21"/>
          <w:szCs w:val="21"/>
        </w:rPr>
        <w:t>灭活疫苗空瓶、废针头、剩余药液密封收集，高温蒸煮或深埋；球虫活疫苗容器先消毒液浸泡 30</w:t>
      </w:r>
      <w:r>
        <w:rPr>
          <w:rFonts w:hint="eastAsia" w:ascii="Times New Roman" w:hAnsi="Times New Roman" w:cs="Times New Roman"/>
          <w:sz w:val="21"/>
          <w:szCs w:val="21"/>
          <w:lang w:val="en-US" w:eastAsia="zh-CN"/>
        </w:rPr>
        <w:t>分钟</w:t>
      </w:r>
      <w:r>
        <w:rPr>
          <w:rFonts w:hint="default" w:ascii="Times New Roman" w:hAnsi="Times New Roman" w:cs="Times New Roman"/>
          <w:sz w:val="21"/>
          <w:szCs w:val="21"/>
        </w:rPr>
        <w:t xml:space="preserve"> 再统</w:t>
      </w:r>
      <w:r>
        <w:rPr>
          <w:rStyle w:val="17"/>
          <w:rFonts w:hint="default"/>
          <w:b w:val="0"/>
          <w:bCs w:val="0"/>
          <w:i w:val="0"/>
          <w:iCs w:val="0"/>
          <w:smallCaps w:val="0"/>
          <w:strike w:val="0"/>
          <w:color w:val="auto"/>
          <w:spacing w:val="0"/>
          <w:w w:val="100"/>
          <w:kern w:val="0"/>
          <w:position w:val="0"/>
          <w:sz w:val="21"/>
          <w:szCs w:val="21"/>
          <w:shd w:val="clear" w:color="auto" w:fill="auto"/>
          <w:lang w:val="en-US"/>
        </w:rPr>
        <w:t>一处置，严禁倒入排水沟、随意丢弃。</w:t>
      </w:r>
    </w:p>
    <w:p w14:paraId="334B7613">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A.5 疫苗质量异常处置程序</w:t>
      </w:r>
    </w:p>
    <w:p w14:paraId="1DBA64D9">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接种过程中发现疫苗浑浊、分层、瓶身漏气、异味等质量缺陷，立即停止接种作业；</w:t>
      </w:r>
    </w:p>
    <w:p w14:paraId="5B9BE35B">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7"/>
          <w:rFonts w:hint="default"/>
          <w:b w:val="0"/>
          <w:bCs w:val="0"/>
          <w:i w:val="0"/>
          <w:iCs w:val="0"/>
          <w:smallCaps w:val="0"/>
          <w:strike w:val="0"/>
          <w:color w:val="auto"/>
          <w:spacing w:val="0"/>
          <w:w w:val="100"/>
          <w:position w:val="0"/>
          <w:sz w:val="21"/>
          <w:szCs w:val="21"/>
          <w:shd w:val="clear" w:color="auto" w:fill="auto"/>
          <w:lang w:val="en-US" w:eastAsia="zh-CN"/>
        </w:rPr>
      </w:pPr>
      <w:r>
        <w:rPr>
          <w:rStyle w:val="17"/>
          <w:rFonts w:hint="default"/>
          <w:b w:val="0"/>
          <w:bCs w:val="0"/>
          <w:i w:val="0"/>
          <w:iCs w:val="0"/>
          <w:smallCaps w:val="0"/>
          <w:strike w:val="0"/>
          <w:color w:val="auto"/>
          <w:sz w:val="21"/>
          <w:szCs w:val="21"/>
          <w:lang w:val="en-US" w:eastAsia="zh-CN"/>
        </w:rPr>
        <w:t>封存同批次全部疫苗并留存样品，第一时间上报当地兽医行政主管部门；</w:t>
      </w:r>
    </w:p>
    <w:p w14:paraId="08F257FD">
      <w:pPr>
        <w:pStyle w:val="18"/>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7"/>
          <w:rFonts w:hint="default"/>
          <w:b w:val="0"/>
          <w:bCs w:val="0"/>
          <w:i w:val="0"/>
          <w:iCs w:val="0"/>
          <w:smallCaps w:val="0"/>
          <w:strike w:val="0"/>
          <w:color w:val="auto"/>
          <w:sz w:val="21"/>
          <w:szCs w:val="21"/>
          <w:lang w:val="en-US" w:eastAsia="zh-CN"/>
        </w:rPr>
      </w:pPr>
      <w:r>
        <w:rPr>
          <w:rStyle w:val="17"/>
          <w:rFonts w:hint="default"/>
          <w:b w:val="0"/>
          <w:bCs w:val="0"/>
          <w:i w:val="0"/>
          <w:iCs w:val="0"/>
          <w:smallCaps w:val="0"/>
          <w:strike w:val="0"/>
          <w:color w:val="auto"/>
          <w:sz w:val="21"/>
          <w:szCs w:val="21"/>
          <w:lang w:val="en-US" w:eastAsia="zh-CN"/>
        </w:rPr>
        <w:t>完整记录异常现象、疫苗批次、涉疫数量，相关资料留存备查。</w:t>
      </w:r>
    </w:p>
    <w:p w14:paraId="177921CB">
      <w:pPr>
        <w:pStyle w:val="26"/>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5"/>
          <w:rFonts w:hint="eastAsia" w:ascii="黑体" w:hAnsi="黑体" w:eastAsia="黑体" w:cs="黑体"/>
          <w:b w:val="0"/>
          <w:bCs w:val="0"/>
          <w:i w:val="0"/>
          <w:iCs w:val="0"/>
          <w:smallCaps w:val="0"/>
          <w:strike w:val="0"/>
          <w:color w:val="auto"/>
          <w:sz w:val="21"/>
          <w:szCs w:val="21"/>
          <w:highlight w:val="none"/>
        </w:rPr>
      </w:pPr>
      <w:r>
        <w:rPr>
          <w:rStyle w:val="25"/>
          <w:rFonts w:hint="eastAsia" w:ascii="黑体" w:hAnsi="黑体" w:eastAsia="黑体" w:cs="黑体"/>
          <w:b w:val="0"/>
          <w:bCs w:val="0"/>
          <w:i w:val="0"/>
          <w:iCs w:val="0"/>
          <w:smallCaps w:val="0"/>
          <w:strike w:val="0"/>
          <w:color w:val="auto"/>
          <w:sz w:val="21"/>
          <w:szCs w:val="21"/>
          <w:highlight w:val="none"/>
        </w:rPr>
        <w:t>A.6 疫苗库房日常保管应用程序</w:t>
      </w:r>
    </w:p>
    <w:p w14:paraId="07A38C45">
      <w:pPr>
        <w:pStyle w:val="26"/>
        <w:keepNext w:val="0"/>
        <w:keepLines w:val="0"/>
        <w:pageBreakBefore w:val="0"/>
        <w:widowControl w:val="0"/>
        <w:shd w:val="clear" w:color="auto" w:fill="auto"/>
        <w:kinsoku/>
        <w:wordWrap/>
        <w:overflowPunct/>
        <w:topLinePunct w:val="0"/>
        <w:autoSpaceDE/>
        <w:autoSpaceDN/>
        <w:bidi w:val="0"/>
        <w:adjustRightInd/>
        <w:snapToGrid/>
        <w:spacing w:before="0"/>
        <w:ind w:left="0" w:right="0" w:firstLine="440"/>
        <w:jc w:val="left"/>
        <w:textAlignment w:val="auto"/>
        <w:rPr>
          <w:rFonts w:ascii="Times New Roman" w:hAnsi="Times New Roman" w:eastAsia="Times New Roman" w:cs="Times New Roman"/>
          <w:color w:val="auto"/>
          <w:spacing w:val="0"/>
          <w:w w:val="100"/>
          <w:position w:val="0"/>
          <w:sz w:val="24"/>
          <w:szCs w:val="24"/>
          <w:lang w:val="en-US" w:eastAsia="en-US" w:bidi="en-US"/>
        </w:rPr>
      </w:pPr>
      <w:r>
        <w:rPr>
          <w:rStyle w:val="17"/>
          <w:rFonts w:hint="default"/>
          <w:b w:val="0"/>
          <w:bCs w:val="0"/>
          <w:i w:val="0"/>
          <w:iCs w:val="0"/>
          <w:smallCaps w:val="0"/>
          <w:strike w:val="0"/>
          <w:color w:val="auto"/>
          <w:sz w:val="21"/>
          <w:szCs w:val="21"/>
          <w:lang w:val="en-US" w:eastAsia="zh-CN"/>
        </w:rPr>
        <w:t>冷库分区：灭活疫苗冷藏区、球虫活疫苗独立冷藏区，标识清晰；每日早晚两次测温登记，库房避光干燥防鼠；执行先进先出，每月盘点，过期变质疫苗集中无害化销毁</w:t>
      </w:r>
      <w:r>
        <w:rPr>
          <w:rStyle w:val="17"/>
          <w:rFonts w:hint="default"/>
          <w:b w:val="0"/>
          <w:bCs w:val="0"/>
          <w:i w:val="0"/>
          <w:iCs w:val="0"/>
          <w:smallCaps w:val="0"/>
          <w:strike w:val="0"/>
          <w:color w:val="auto"/>
          <w:spacing w:val="0"/>
          <w:w w:val="100"/>
          <w:position w:val="0"/>
          <w:sz w:val="21"/>
          <w:szCs w:val="21"/>
          <w:shd w:val="clear" w:color="auto" w:fill="auto"/>
          <w:lang w:val="en-US" w:eastAsia="zh-CN"/>
        </w:rPr>
        <w:t>。</w:t>
      </w:r>
    </w:p>
    <w:p w14:paraId="0297DC0A">
      <w:pPr>
        <w:bidi w:val="0"/>
        <w:jc w:val="center"/>
        <w:rPr>
          <w:color w:val="auto"/>
          <w:lang w:val="en-US" w:eastAsia="en-US"/>
        </w:rPr>
      </w:pPr>
      <w:r>
        <w:rPr>
          <w:color w:val="auto"/>
          <w:sz w:val="21"/>
        </w:rPr>
        <mc:AlternateContent>
          <mc:Choice Requires="wps">
            <w:drawing>
              <wp:inline distT="0" distB="0" distL="114300" distR="114300">
                <wp:extent cx="1889760" cy="635"/>
                <wp:effectExtent l="0" t="0" r="0" b="0"/>
                <wp:docPr id="14" name="直接连接符 14"/>
                <wp:cNvGraphicFramePr/>
                <a:graphic xmlns:a="http://schemas.openxmlformats.org/drawingml/2006/main">
                  <a:graphicData uri="http://schemas.microsoft.com/office/word/2010/wordprocessingShape">
                    <wps:wsp>
                      <wps:cNvCnPr/>
                      <wps:spPr>
                        <a:xfrm>
                          <a:off x="0" y="0"/>
                          <a:ext cx="1889760" cy="635"/>
                        </a:xfrm>
                        <a:prstGeom prst="line">
                          <a:avLst/>
                        </a:prstGeom>
                        <a:ln w="9525" cap="flat" cmpd="sng">
                          <a:solidFill>
                            <a:srgbClr val="000000"/>
                          </a:solidFill>
                          <a:prstDash val="solid"/>
                          <a:headEnd type="none" w="med" len="med"/>
                          <a:tailEnd type="none" w="med" len="med"/>
                        </a:ln>
                      </wps:spPr>
                      <wps:bodyPr upright="1"/>
                    </wps:wsp>
                  </a:graphicData>
                </a:graphic>
              </wp:inline>
            </w:drawing>
          </mc:Choice>
          <mc:Fallback>
            <w:pict>
              <v:line id="_x0000_s1026" o:spid="_x0000_s1026" o:spt="20" style="height:0.05pt;width:148.8pt;" filled="f" stroked="t" coordsize="21600,21600" o:gfxdata="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2Mlaz0gAAAAIBAAAPAAAAAAAAAAEAIAAAACIAAABkcnMvZG93bnJldi54bWxQSwECFAAU&#10;AAAACACHTuJAHVxUSvcBAADoAwAADgAAAAAAAAABACAAAAAhAQAAZHJzL2Uyb0RvYy54bWxQSwUG&#10;AAAAAAYABgBZAQAAigUAAAAA&#10;">
                <v:fill on="f" focussize="0,0"/>
                <v:stroke color="#000000" joinstyle="round"/>
                <v:imagedata o:title=""/>
                <o:lock v:ext="edit" aspectratio="f"/>
                <w10:wrap type="none"/>
                <w10:anchorlock/>
              </v:line>
            </w:pict>
          </mc:Fallback>
        </mc:AlternateContent>
      </w:r>
    </w:p>
    <w:sectPr>
      <w:headerReference r:id="rId8" w:type="default"/>
      <w:footerReference r:id="rId9" w:type="default"/>
      <w:footnotePr>
        <w:numFmt w:val="decimal"/>
      </w:footnotePr>
      <w:pgSz w:w="11909" w:h="16838"/>
      <w:pgMar w:top="1939" w:right="999" w:bottom="1627" w:left="1314" w:header="0" w:footer="3" w:gutter="0"/>
      <w:pgBorders>
        <w:top w:val="none" w:sz="0" w:space="0"/>
        <w:left w:val="none" w:sz="0" w:space="0"/>
        <w:bottom w:val="none" w:sz="0" w:space="0"/>
        <w:right w:val="none" w:sz="0" w:space="0"/>
      </w:pgBorders>
      <w:pgNumType w:fmt="decimal"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4CA3C">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AABC">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6677025</wp:posOffset>
              </wp:positionH>
              <wp:positionV relativeFrom="page">
                <wp:posOffset>9860280</wp:posOffset>
              </wp:positionV>
              <wp:extent cx="33655" cy="76200"/>
              <wp:effectExtent l="0" t="0" r="0" b="0"/>
              <wp:wrapNone/>
              <wp:docPr id="9" name="Shape 9"/>
              <wp:cNvGraphicFramePr/>
              <a:graphic xmlns:a="http://schemas.openxmlformats.org/drawingml/2006/main">
                <a:graphicData uri="http://schemas.microsoft.com/office/word/2010/wordprocessingShape">
                  <wps:wsp>
                    <wps:cNvSpPr txBox="1"/>
                    <wps:spPr>
                      <a:xfrm>
                        <a:off x="0" y="0"/>
                        <a:ext cx="33655" cy="76200"/>
                      </a:xfrm>
                      <a:prstGeom prst="rect">
                        <a:avLst/>
                      </a:prstGeom>
                      <a:noFill/>
                    </wps:spPr>
                    <wps:txbx>
                      <w:txbxContent>
                        <w:p w14:paraId="73E721F6">
                          <w:pPr>
                            <w:pStyle w:val="20"/>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Style w:val="19"/>
                              <w:rFonts w:ascii="宋体" w:hAnsi="宋体" w:eastAsia="宋体" w:cs="宋体"/>
                              <w:b w:val="0"/>
                              <w:bCs w:val="0"/>
                              <w:i w:val="0"/>
                              <w:iCs w:val="0"/>
                              <w:smallCaps w:val="0"/>
                              <w:strike w:val="0"/>
                              <w:sz w:val="18"/>
                              <w:szCs w:val="18"/>
                            </w:rPr>
                            <w:t>#</w:t>
                          </w:r>
                          <w:r>
                            <w:rPr>
                              <w:rStyle w:val="19"/>
                              <w:rFonts w:ascii="宋体" w:hAnsi="宋体" w:eastAsia="宋体" w:cs="宋体"/>
                              <w:b w:val="0"/>
                              <w:bCs w:val="0"/>
                              <w:i w:val="0"/>
                              <w:iCs w:val="0"/>
                              <w:smallCaps w:val="0"/>
                              <w:strike w:val="0"/>
                              <w:sz w:val="18"/>
                              <w:szCs w:val="18"/>
                            </w:rPr>
                            <w:fldChar w:fldCharType="end"/>
                          </w:r>
                        </w:p>
                      </w:txbxContent>
                    </wps:txbx>
                    <wps:bodyPr wrap="none" lIns="0" tIns="0" rIns="0" bIns="0">
                      <a:spAutoFit/>
                    </wps:bodyPr>
                  </wps:wsp>
                </a:graphicData>
              </a:graphic>
            </wp:anchor>
          </w:drawing>
        </mc:Choice>
        <mc:Fallback>
          <w:pict>
            <v:shape id="Shape 9" o:spid="_x0000_s1026" o:spt="202" type="#_x0000_t202" style="position:absolute;left:0pt;margin-left:525.75pt;margin-top:776.4pt;height:6pt;width:2.65pt;mso-position-horizontal-relative:page;mso-position-vertical-relative:page;mso-wrap-style:none;z-index:-251656192;mso-width-relative:page;mso-height-relative:page;" filled="f" stroked="f" coordsize="21600,21600" o:gfxdata="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CEjw41wAAAA8B&#10;AAAPAAAAAAAAAAEAIAAAACIAAABkcnMvZG93bnJldi54bWxQSwECFAAUAAAACACHTuJArV3mw6oB&#10;AABtAwAADgAAAAAAAAABACAAAAAmAQAAZHJzL2Uyb0RvYy54bWxQSwUGAAAAAAYABgBZAQAAQgUA&#10;AAAA&#10;">
              <v:fill on="f" focussize="0,0"/>
              <v:stroke on="f"/>
              <v:imagedata o:title=""/>
              <o:lock v:ext="edit" aspectratio="f"/>
              <v:textbox inset="0mm,0mm,0mm,0mm" style="mso-fit-shape-to-text:t;">
                <w:txbxContent>
                  <w:p w14:paraId="73E721F6">
                    <w:pPr>
                      <w:pStyle w:val="20"/>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Style w:val="19"/>
                        <w:rFonts w:ascii="宋体" w:hAnsi="宋体" w:eastAsia="宋体" w:cs="宋体"/>
                        <w:b w:val="0"/>
                        <w:bCs w:val="0"/>
                        <w:i w:val="0"/>
                        <w:iCs w:val="0"/>
                        <w:smallCaps w:val="0"/>
                        <w:strike w:val="0"/>
                        <w:sz w:val="18"/>
                        <w:szCs w:val="18"/>
                      </w:rPr>
                      <w:t>#</w:t>
                    </w:r>
                    <w:r>
                      <w:rPr>
                        <w:rStyle w:val="19"/>
                        <w:rFonts w:ascii="宋体" w:hAnsi="宋体" w:eastAsia="宋体" w:cs="宋体"/>
                        <w:b w:val="0"/>
                        <w:bCs w:val="0"/>
                        <w:i w:val="0"/>
                        <w:iCs w:val="0"/>
                        <w:smallCaps w:val="0"/>
                        <w:strike w:val="0"/>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85FE">
    <w:pPr>
      <w:pStyle w:val="4"/>
    </w:pPr>
    <w:r>
      <w:rPr>
        <w:rFonts w:hint="eastAsia" w:eastAsia="宋体"/>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910F">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5725160</wp:posOffset>
              </wp:positionH>
              <wp:positionV relativeFrom="page">
                <wp:posOffset>935355</wp:posOffset>
              </wp:positionV>
              <wp:extent cx="1109345"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1109345" cy="100330"/>
                      </a:xfrm>
                      <a:prstGeom prst="rect">
                        <a:avLst/>
                      </a:prstGeom>
                      <a:noFill/>
                    </wps:spPr>
                    <wps:txbx>
                      <w:txbxContent>
                        <w:p w14:paraId="364D3855">
                          <w:pPr>
                            <w:pStyle w:val="20"/>
                            <w:keepNext w:val="0"/>
                            <w:keepLines w:val="0"/>
                            <w:widowControl w:val="0"/>
                            <w:shd w:val="clear" w:color="auto" w:fill="auto"/>
                            <w:bidi w:val="0"/>
                            <w:spacing w:before="0" w:after="0" w:line="240" w:lineRule="auto"/>
                            <w:ind w:left="0" w:right="0" w:firstLine="0"/>
                            <w:jc w:val="left"/>
                            <w:rPr>
                              <w:rFonts w:hint="default"/>
                              <w:lang w:val="en-US"/>
                            </w:rPr>
                          </w:pPr>
                          <w:r>
                            <w:rPr>
                              <w:rStyle w:val="19"/>
                              <w:rFonts w:ascii="黑体" w:hAnsi="黑体" w:eastAsia="黑体" w:cs="黑体"/>
                              <w:b w:val="0"/>
                              <w:bCs w:val="0"/>
                              <w:i w:val="0"/>
                              <w:iCs w:val="0"/>
                              <w:smallCaps w:val="0"/>
                              <w:strike w:val="0"/>
                              <w:sz w:val="20"/>
                              <w:szCs w:val="20"/>
                              <w:lang w:val="en-US" w:eastAsia="en-US" w:bidi="en-US"/>
                            </w:rPr>
                            <w:t>T/SDA</w:t>
                          </w:r>
                          <w:r>
                            <w:rPr>
                              <w:rStyle w:val="19"/>
                              <w:rFonts w:hint="eastAsia" w:ascii="黑体" w:hAnsi="黑体" w:eastAsia="黑体" w:cs="黑体"/>
                              <w:b w:val="0"/>
                              <w:bCs w:val="0"/>
                              <w:i w:val="0"/>
                              <w:iCs w:val="0"/>
                              <w:smallCaps w:val="0"/>
                              <w:strike w:val="0"/>
                              <w:sz w:val="20"/>
                              <w:szCs w:val="20"/>
                              <w:highlight w:val="none"/>
                              <w:lang w:val="en-US" w:eastAsia="zh-CN" w:bidi="en-US"/>
                            </w:rPr>
                            <w:t>HA</w:t>
                          </w:r>
                          <w:r>
                            <w:rPr>
                              <w:rStyle w:val="19"/>
                              <w:rFonts w:ascii="黑体" w:hAnsi="黑体" w:eastAsia="黑体" w:cs="黑体"/>
                              <w:b w:val="0"/>
                              <w:bCs w:val="0"/>
                              <w:i w:val="0"/>
                              <w:iCs w:val="0"/>
                              <w:smallCaps w:val="0"/>
                              <w:strike w:val="0"/>
                              <w:sz w:val="20"/>
                              <w:szCs w:val="20"/>
                              <w:highlight w:val="none"/>
                              <w:lang w:val="en-US" w:eastAsia="en-US" w:bidi="en-US"/>
                            </w:rPr>
                            <w:t xml:space="preserve"> </w:t>
                          </w:r>
                          <w:r>
                            <w:rPr>
                              <w:rStyle w:val="19"/>
                              <w:rFonts w:hint="eastAsia" w:ascii="黑体" w:hAnsi="黑体" w:eastAsia="黑体" w:cs="黑体"/>
                              <w:b w:val="0"/>
                              <w:bCs w:val="0"/>
                              <w:i w:val="0"/>
                              <w:iCs w:val="0"/>
                              <w:smallCaps w:val="0"/>
                              <w:strike w:val="0"/>
                              <w:sz w:val="20"/>
                              <w:szCs w:val="20"/>
                              <w:highlight w:val="none"/>
                              <w:lang w:val="en-US"/>
                            </w:rPr>
                            <w:t>002</w:t>
                          </w:r>
                          <w:r>
                            <w:rPr>
                              <w:rStyle w:val="19"/>
                              <w:rFonts w:ascii="Calibri" w:hAnsi="Calibri" w:eastAsia="Calibri" w:cs="Calibri"/>
                              <w:b w:val="0"/>
                              <w:bCs w:val="0"/>
                              <w:i w:val="0"/>
                              <w:iCs w:val="0"/>
                              <w:smallCaps w:val="0"/>
                              <w:strike w:val="0"/>
                              <w:sz w:val="20"/>
                              <w:szCs w:val="20"/>
                            </w:rPr>
                            <w:t>—</w:t>
                          </w:r>
                          <w:r>
                            <w:rPr>
                              <w:rStyle w:val="19"/>
                              <w:rFonts w:ascii="黑体" w:hAnsi="黑体" w:eastAsia="黑体" w:cs="黑体"/>
                              <w:b w:val="0"/>
                              <w:bCs w:val="0"/>
                              <w:i w:val="0"/>
                              <w:iCs w:val="0"/>
                              <w:smallCaps w:val="0"/>
                              <w:strike w:val="0"/>
                              <w:sz w:val="20"/>
                              <w:szCs w:val="20"/>
                            </w:rPr>
                            <w:t>20</w:t>
                          </w:r>
                          <w:r>
                            <w:rPr>
                              <w:rStyle w:val="19"/>
                              <w:rFonts w:hint="eastAsia" w:ascii="黑体" w:hAnsi="黑体" w:eastAsia="黑体" w:cs="黑体"/>
                              <w:b w:val="0"/>
                              <w:bCs w:val="0"/>
                              <w:i w:val="0"/>
                              <w:iCs w:val="0"/>
                              <w:smallCaps w:val="0"/>
                              <w:strike w:val="0"/>
                              <w:sz w:val="20"/>
                              <w:szCs w:val="20"/>
                              <w:lang w:val="en-US"/>
                            </w:rPr>
                            <w:t>26</w:t>
                          </w:r>
                        </w:p>
                      </w:txbxContent>
                    </wps:txbx>
                    <wps:bodyPr wrap="none" lIns="0" tIns="0" rIns="0" bIns="0">
                      <a:spAutoFit/>
                    </wps:bodyPr>
                  </wps:wsp>
                </a:graphicData>
              </a:graphic>
            </wp:anchor>
          </w:drawing>
        </mc:Choice>
        <mc:Fallback>
          <w:pict>
            <v:shape id="Shape 3" o:spid="_x0000_s1026" o:spt="202" type="#_x0000_t202" style="position:absolute;left:0pt;margin-left:450.8pt;margin-top:73.65pt;height:7.9pt;width:87.35pt;mso-position-horizontal-relative:page;mso-position-vertical-relative:page;mso-wrap-style:none;z-index:-251656192;mso-width-relative:page;mso-height-relative:page;" filled="f" stroked="f" coordsize="21600,21600" o:gfxdata="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C9l0oNcA&#10;AAAMAQAADwAAAAAAAAABACAAAAAiAAAAZHJzL2Rvd25yZXYueG1sUEsBAhQAFAAAAAgAh07iQFXi&#10;1p2uAQAAcAMAAA4AAAAAAAAAAQAgAAAAJgEAAGRycy9lMm9Eb2MueG1sUEsFBgAAAAAGAAYAWQEA&#10;AEYFAAAAAA==&#10;">
              <v:fill on="f" focussize="0,0"/>
              <v:stroke on="f"/>
              <v:imagedata o:title=""/>
              <o:lock v:ext="edit" aspectratio="f"/>
              <v:textbox inset="0mm,0mm,0mm,0mm" style="mso-fit-shape-to-text:t;">
                <w:txbxContent>
                  <w:p w14:paraId="364D3855">
                    <w:pPr>
                      <w:pStyle w:val="20"/>
                      <w:keepNext w:val="0"/>
                      <w:keepLines w:val="0"/>
                      <w:widowControl w:val="0"/>
                      <w:shd w:val="clear" w:color="auto" w:fill="auto"/>
                      <w:bidi w:val="0"/>
                      <w:spacing w:before="0" w:after="0" w:line="240" w:lineRule="auto"/>
                      <w:ind w:left="0" w:right="0" w:firstLine="0"/>
                      <w:jc w:val="left"/>
                      <w:rPr>
                        <w:rFonts w:hint="default"/>
                        <w:lang w:val="en-US"/>
                      </w:rPr>
                    </w:pPr>
                    <w:r>
                      <w:rPr>
                        <w:rStyle w:val="19"/>
                        <w:rFonts w:ascii="黑体" w:hAnsi="黑体" w:eastAsia="黑体" w:cs="黑体"/>
                        <w:b w:val="0"/>
                        <w:bCs w:val="0"/>
                        <w:i w:val="0"/>
                        <w:iCs w:val="0"/>
                        <w:smallCaps w:val="0"/>
                        <w:strike w:val="0"/>
                        <w:sz w:val="20"/>
                        <w:szCs w:val="20"/>
                        <w:lang w:val="en-US" w:eastAsia="en-US" w:bidi="en-US"/>
                      </w:rPr>
                      <w:t>T/SDA</w:t>
                    </w:r>
                    <w:r>
                      <w:rPr>
                        <w:rStyle w:val="19"/>
                        <w:rFonts w:hint="eastAsia" w:ascii="黑体" w:hAnsi="黑体" w:eastAsia="黑体" w:cs="黑体"/>
                        <w:b w:val="0"/>
                        <w:bCs w:val="0"/>
                        <w:i w:val="0"/>
                        <w:iCs w:val="0"/>
                        <w:smallCaps w:val="0"/>
                        <w:strike w:val="0"/>
                        <w:sz w:val="20"/>
                        <w:szCs w:val="20"/>
                        <w:highlight w:val="none"/>
                        <w:lang w:val="en-US" w:eastAsia="zh-CN" w:bidi="en-US"/>
                      </w:rPr>
                      <w:t>HA</w:t>
                    </w:r>
                    <w:r>
                      <w:rPr>
                        <w:rStyle w:val="19"/>
                        <w:rFonts w:ascii="黑体" w:hAnsi="黑体" w:eastAsia="黑体" w:cs="黑体"/>
                        <w:b w:val="0"/>
                        <w:bCs w:val="0"/>
                        <w:i w:val="0"/>
                        <w:iCs w:val="0"/>
                        <w:smallCaps w:val="0"/>
                        <w:strike w:val="0"/>
                        <w:sz w:val="20"/>
                        <w:szCs w:val="20"/>
                        <w:highlight w:val="none"/>
                        <w:lang w:val="en-US" w:eastAsia="en-US" w:bidi="en-US"/>
                      </w:rPr>
                      <w:t xml:space="preserve"> </w:t>
                    </w:r>
                    <w:r>
                      <w:rPr>
                        <w:rStyle w:val="19"/>
                        <w:rFonts w:hint="eastAsia" w:ascii="黑体" w:hAnsi="黑体" w:eastAsia="黑体" w:cs="黑体"/>
                        <w:b w:val="0"/>
                        <w:bCs w:val="0"/>
                        <w:i w:val="0"/>
                        <w:iCs w:val="0"/>
                        <w:smallCaps w:val="0"/>
                        <w:strike w:val="0"/>
                        <w:sz w:val="20"/>
                        <w:szCs w:val="20"/>
                        <w:highlight w:val="none"/>
                        <w:lang w:val="en-US"/>
                      </w:rPr>
                      <w:t>002</w:t>
                    </w:r>
                    <w:r>
                      <w:rPr>
                        <w:rStyle w:val="19"/>
                        <w:rFonts w:ascii="Calibri" w:hAnsi="Calibri" w:eastAsia="Calibri" w:cs="Calibri"/>
                        <w:b w:val="0"/>
                        <w:bCs w:val="0"/>
                        <w:i w:val="0"/>
                        <w:iCs w:val="0"/>
                        <w:smallCaps w:val="0"/>
                        <w:strike w:val="0"/>
                        <w:sz w:val="20"/>
                        <w:szCs w:val="20"/>
                      </w:rPr>
                      <w:t>—</w:t>
                    </w:r>
                    <w:r>
                      <w:rPr>
                        <w:rStyle w:val="19"/>
                        <w:rFonts w:ascii="黑体" w:hAnsi="黑体" w:eastAsia="黑体" w:cs="黑体"/>
                        <w:b w:val="0"/>
                        <w:bCs w:val="0"/>
                        <w:i w:val="0"/>
                        <w:iCs w:val="0"/>
                        <w:smallCaps w:val="0"/>
                        <w:strike w:val="0"/>
                        <w:sz w:val="20"/>
                        <w:szCs w:val="20"/>
                      </w:rPr>
                      <w:t>20</w:t>
                    </w:r>
                    <w:r>
                      <w:rPr>
                        <w:rStyle w:val="19"/>
                        <w:rFonts w:hint="eastAsia" w:ascii="黑体" w:hAnsi="黑体" w:eastAsia="黑体" w:cs="黑体"/>
                        <w:b w:val="0"/>
                        <w:bCs w:val="0"/>
                        <w:i w:val="0"/>
                        <w:iCs w:val="0"/>
                        <w:smallCaps w:val="0"/>
                        <w:strike w:val="0"/>
                        <w:sz w:val="20"/>
                        <w:szCs w:val="20"/>
                        <w:lang w:val="en-US"/>
                      </w:rPr>
                      <w:t>26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797D0">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5665470</wp:posOffset>
              </wp:positionH>
              <wp:positionV relativeFrom="page">
                <wp:posOffset>935355</wp:posOffset>
              </wp:positionV>
              <wp:extent cx="1137285" cy="100330"/>
              <wp:effectExtent l="0" t="0" r="0" b="0"/>
              <wp:wrapNone/>
              <wp:docPr id="7" name="Shape 7"/>
              <wp:cNvGraphicFramePr/>
              <a:graphic xmlns:a="http://schemas.openxmlformats.org/drawingml/2006/main">
                <a:graphicData uri="http://schemas.microsoft.com/office/word/2010/wordprocessingShape">
                  <wps:wsp>
                    <wps:cNvSpPr txBox="1"/>
                    <wps:spPr>
                      <a:xfrm>
                        <a:off x="0" y="0"/>
                        <a:ext cx="1137285" cy="100330"/>
                      </a:xfrm>
                      <a:prstGeom prst="rect">
                        <a:avLst/>
                      </a:prstGeom>
                      <a:noFill/>
                    </wps:spPr>
                    <wps:txbx>
                      <w:txbxContent>
                        <w:p w14:paraId="52403401">
                          <w:pPr>
                            <w:pStyle w:val="20"/>
                            <w:keepNext w:val="0"/>
                            <w:keepLines w:val="0"/>
                            <w:widowControl w:val="0"/>
                            <w:shd w:val="clear" w:color="auto" w:fill="auto"/>
                            <w:bidi w:val="0"/>
                            <w:spacing w:before="0" w:after="0" w:line="240" w:lineRule="auto"/>
                            <w:ind w:left="0" w:right="0" w:firstLine="0"/>
                            <w:jc w:val="left"/>
                            <w:rPr>
                              <w:rStyle w:val="19"/>
                              <w:rFonts w:hint="default" w:ascii="黑体" w:hAnsi="黑体" w:eastAsia="黑体" w:cs="黑体"/>
                              <w:b w:val="0"/>
                              <w:bCs w:val="0"/>
                              <w:i w:val="0"/>
                              <w:iCs w:val="0"/>
                              <w:smallCaps w:val="0"/>
                              <w:strike w:val="0"/>
                              <w:sz w:val="20"/>
                              <w:szCs w:val="20"/>
                              <w:lang w:val="en-US"/>
                            </w:rPr>
                          </w:pPr>
                          <w:r>
                            <w:rPr>
                              <w:rStyle w:val="19"/>
                              <w:rFonts w:ascii="黑体" w:hAnsi="黑体" w:eastAsia="黑体" w:cs="黑体"/>
                              <w:b w:val="0"/>
                              <w:bCs w:val="0"/>
                              <w:i w:val="0"/>
                              <w:iCs w:val="0"/>
                              <w:smallCaps w:val="0"/>
                              <w:strike w:val="0"/>
                              <w:sz w:val="20"/>
                              <w:szCs w:val="20"/>
                              <w:lang w:val="en-US" w:eastAsia="en-US" w:bidi="en-US"/>
                            </w:rPr>
                            <w:t>T/SD</w:t>
                          </w:r>
                          <w:r>
                            <w:rPr>
                              <w:rStyle w:val="19"/>
                              <w:rFonts w:hint="eastAsia" w:ascii="黑体" w:hAnsi="黑体" w:eastAsia="黑体" w:cs="黑体"/>
                              <w:b w:val="0"/>
                              <w:bCs w:val="0"/>
                              <w:i w:val="0"/>
                              <w:iCs w:val="0"/>
                              <w:smallCaps w:val="0"/>
                              <w:strike w:val="0"/>
                              <w:sz w:val="20"/>
                              <w:szCs w:val="20"/>
                              <w:lang w:val="en-US" w:eastAsia="zh-CN" w:bidi="en-US"/>
                            </w:rPr>
                            <w:t>AH</w:t>
                          </w:r>
                          <w:r>
                            <w:rPr>
                              <w:rStyle w:val="19"/>
                              <w:rFonts w:ascii="黑体" w:hAnsi="黑体" w:eastAsia="黑体" w:cs="黑体"/>
                              <w:b w:val="0"/>
                              <w:bCs w:val="0"/>
                              <w:i w:val="0"/>
                              <w:iCs w:val="0"/>
                              <w:smallCaps w:val="0"/>
                              <w:strike w:val="0"/>
                              <w:sz w:val="20"/>
                              <w:szCs w:val="20"/>
                              <w:lang w:val="en-US" w:eastAsia="en-US" w:bidi="en-US"/>
                            </w:rPr>
                            <w:t xml:space="preserve">A </w:t>
                          </w:r>
                          <w:r>
                            <w:rPr>
                              <w:rStyle w:val="19"/>
                              <w:rFonts w:hint="eastAsia" w:ascii="黑体" w:hAnsi="黑体" w:eastAsia="黑体" w:cs="黑体"/>
                              <w:b w:val="0"/>
                              <w:bCs w:val="0"/>
                              <w:i w:val="0"/>
                              <w:iCs w:val="0"/>
                              <w:smallCaps w:val="0"/>
                              <w:strike w:val="0"/>
                              <w:sz w:val="20"/>
                              <w:szCs w:val="20"/>
                              <w:lang w:val="en-US" w:eastAsia="zh-CN" w:bidi="en-US"/>
                            </w:rPr>
                            <w:t>002</w:t>
                          </w:r>
                          <w:r>
                            <w:rPr>
                              <w:rStyle w:val="19"/>
                              <w:rFonts w:ascii="黑体" w:hAnsi="黑体" w:eastAsia="黑体" w:cs="黑体"/>
                              <w:b w:val="0"/>
                              <w:bCs w:val="0"/>
                              <w:i w:val="0"/>
                              <w:iCs w:val="0"/>
                              <w:smallCaps w:val="0"/>
                              <w:strike w:val="0"/>
                              <w:sz w:val="20"/>
                              <w:szCs w:val="20"/>
                            </w:rPr>
                            <w:t xml:space="preserve"> </w:t>
                          </w:r>
                          <w:r>
                            <w:rPr>
                              <w:rStyle w:val="19"/>
                              <w:rFonts w:ascii="Calibri" w:hAnsi="Calibri" w:eastAsia="Calibri" w:cs="Calibri"/>
                              <w:b w:val="0"/>
                              <w:bCs w:val="0"/>
                              <w:i w:val="0"/>
                              <w:iCs w:val="0"/>
                              <w:smallCaps w:val="0"/>
                              <w:strike w:val="0"/>
                              <w:sz w:val="20"/>
                              <w:szCs w:val="20"/>
                            </w:rPr>
                            <w:t>—</w:t>
                          </w:r>
                          <w:r>
                            <w:rPr>
                              <w:rStyle w:val="19"/>
                              <w:rFonts w:ascii="黑体" w:hAnsi="黑体" w:eastAsia="黑体" w:cs="黑体"/>
                              <w:b w:val="0"/>
                              <w:bCs w:val="0"/>
                              <w:i w:val="0"/>
                              <w:iCs w:val="0"/>
                              <w:smallCaps w:val="0"/>
                              <w:strike w:val="0"/>
                              <w:sz w:val="20"/>
                              <w:szCs w:val="20"/>
                            </w:rPr>
                            <w:t>202</w:t>
                          </w:r>
                          <w:r>
                            <w:rPr>
                              <w:rStyle w:val="19"/>
                              <w:rFonts w:hint="eastAsia" w:ascii="黑体" w:hAnsi="黑体" w:eastAsia="黑体" w:cs="黑体"/>
                              <w:b w:val="0"/>
                              <w:bCs w:val="0"/>
                              <w:i w:val="0"/>
                              <w:iCs w:val="0"/>
                              <w:smallCaps w:val="0"/>
                              <w:strike w:val="0"/>
                              <w:sz w:val="20"/>
                              <w:szCs w:val="20"/>
                              <w:lang w:val="en-US"/>
                            </w:rPr>
                            <w:t>6</w:t>
                          </w:r>
                        </w:p>
                      </w:txbxContent>
                    </wps:txbx>
                    <wps:bodyPr wrap="square" lIns="0" tIns="0" rIns="0" bIns="0">
                      <a:spAutoFit/>
                    </wps:bodyPr>
                  </wps:wsp>
                </a:graphicData>
              </a:graphic>
            </wp:anchor>
          </w:drawing>
        </mc:Choice>
        <mc:Fallback>
          <w:pict>
            <v:shape id="Shape 7" o:spid="_x0000_s1026" o:spt="202" type="#_x0000_t202" style="position:absolute;left:0pt;margin-left:446.1pt;margin-top:73.65pt;height:7.9pt;width:89.55pt;mso-position-horizontal-relative:page;mso-position-vertical-relative:page;z-index:-251656192;mso-width-relative:page;mso-height-relative:page;" filled="f" stroked="f" coordsize="21600,21600" o:gfxdata="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LoayHX&#10;AAAADAEAAA8AAAAAAAAAAQAgAAAAIgAAAGRycy9kb3ducmV2LnhtbFBLAQIUABQAAAAIAIdO4kDs&#10;kr6OrwEAAHIDAAAOAAAAAAAAAAEAIAAAACYBAABkcnMvZTJvRG9jLnhtbFBLBQYAAAAABgAGAFkB&#10;AABHBQAAAAA=&#10;">
              <v:fill on="f" focussize="0,0"/>
              <v:stroke on="f"/>
              <v:imagedata o:title=""/>
              <o:lock v:ext="edit" aspectratio="f"/>
              <v:textbox inset="0mm,0mm,0mm,0mm" style="mso-fit-shape-to-text:t;">
                <w:txbxContent>
                  <w:p w14:paraId="52403401">
                    <w:pPr>
                      <w:pStyle w:val="20"/>
                      <w:keepNext w:val="0"/>
                      <w:keepLines w:val="0"/>
                      <w:widowControl w:val="0"/>
                      <w:shd w:val="clear" w:color="auto" w:fill="auto"/>
                      <w:bidi w:val="0"/>
                      <w:spacing w:before="0" w:after="0" w:line="240" w:lineRule="auto"/>
                      <w:ind w:left="0" w:right="0" w:firstLine="0"/>
                      <w:jc w:val="left"/>
                      <w:rPr>
                        <w:rStyle w:val="19"/>
                        <w:rFonts w:hint="default" w:ascii="黑体" w:hAnsi="黑体" w:eastAsia="黑体" w:cs="黑体"/>
                        <w:b w:val="0"/>
                        <w:bCs w:val="0"/>
                        <w:i w:val="0"/>
                        <w:iCs w:val="0"/>
                        <w:smallCaps w:val="0"/>
                        <w:strike w:val="0"/>
                        <w:sz w:val="20"/>
                        <w:szCs w:val="20"/>
                        <w:lang w:val="en-US"/>
                      </w:rPr>
                    </w:pPr>
                    <w:r>
                      <w:rPr>
                        <w:rStyle w:val="19"/>
                        <w:rFonts w:ascii="黑体" w:hAnsi="黑体" w:eastAsia="黑体" w:cs="黑体"/>
                        <w:b w:val="0"/>
                        <w:bCs w:val="0"/>
                        <w:i w:val="0"/>
                        <w:iCs w:val="0"/>
                        <w:smallCaps w:val="0"/>
                        <w:strike w:val="0"/>
                        <w:sz w:val="20"/>
                        <w:szCs w:val="20"/>
                        <w:lang w:val="en-US" w:eastAsia="en-US" w:bidi="en-US"/>
                      </w:rPr>
                      <w:t>T/SD</w:t>
                    </w:r>
                    <w:r>
                      <w:rPr>
                        <w:rStyle w:val="19"/>
                        <w:rFonts w:hint="eastAsia" w:ascii="黑体" w:hAnsi="黑体" w:eastAsia="黑体" w:cs="黑体"/>
                        <w:b w:val="0"/>
                        <w:bCs w:val="0"/>
                        <w:i w:val="0"/>
                        <w:iCs w:val="0"/>
                        <w:smallCaps w:val="0"/>
                        <w:strike w:val="0"/>
                        <w:sz w:val="20"/>
                        <w:szCs w:val="20"/>
                        <w:lang w:val="en-US" w:eastAsia="zh-CN" w:bidi="en-US"/>
                      </w:rPr>
                      <w:t>AH</w:t>
                    </w:r>
                    <w:r>
                      <w:rPr>
                        <w:rStyle w:val="19"/>
                        <w:rFonts w:ascii="黑体" w:hAnsi="黑体" w:eastAsia="黑体" w:cs="黑体"/>
                        <w:b w:val="0"/>
                        <w:bCs w:val="0"/>
                        <w:i w:val="0"/>
                        <w:iCs w:val="0"/>
                        <w:smallCaps w:val="0"/>
                        <w:strike w:val="0"/>
                        <w:sz w:val="20"/>
                        <w:szCs w:val="20"/>
                        <w:lang w:val="en-US" w:eastAsia="en-US" w:bidi="en-US"/>
                      </w:rPr>
                      <w:t xml:space="preserve">A </w:t>
                    </w:r>
                    <w:r>
                      <w:rPr>
                        <w:rStyle w:val="19"/>
                        <w:rFonts w:hint="eastAsia" w:ascii="黑体" w:hAnsi="黑体" w:eastAsia="黑体" w:cs="黑体"/>
                        <w:b w:val="0"/>
                        <w:bCs w:val="0"/>
                        <w:i w:val="0"/>
                        <w:iCs w:val="0"/>
                        <w:smallCaps w:val="0"/>
                        <w:strike w:val="0"/>
                        <w:sz w:val="20"/>
                        <w:szCs w:val="20"/>
                        <w:lang w:val="en-US" w:eastAsia="zh-CN" w:bidi="en-US"/>
                      </w:rPr>
                      <w:t>002</w:t>
                    </w:r>
                    <w:r>
                      <w:rPr>
                        <w:rStyle w:val="19"/>
                        <w:rFonts w:ascii="黑体" w:hAnsi="黑体" w:eastAsia="黑体" w:cs="黑体"/>
                        <w:b w:val="0"/>
                        <w:bCs w:val="0"/>
                        <w:i w:val="0"/>
                        <w:iCs w:val="0"/>
                        <w:smallCaps w:val="0"/>
                        <w:strike w:val="0"/>
                        <w:sz w:val="20"/>
                        <w:szCs w:val="20"/>
                      </w:rPr>
                      <w:t xml:space="preserve"> </w:t>
                    </w:r>
                    <w:r>
                      <w:rPr>
                        <w:rStyle w:val="19"/>
                        <w:rFonts w:ascii="Calibri" w:hAnsi="Calibri" w:eastAsia="Calibri" w:cs="Calibri"/>
                        <w:b w:val="0"/>
                        <w:bCs w:val="0"/>
                        <w:i w:val="0"/>
                        <w:iCs w:val="0"/>
                        <w:smallCaps w:val="0"/>
                        <w:strike w:val="0"/>
                        <w:sz w:val="20"/>
                        <w:szCs w:val="20"/>
                      </w:rPr>
                      <w:t>—</w:t>
                    </w:r>
                    <w:r>
                      <w:rPr>
                        <w:rStyle w:val="19"/>
                        <w:rFonts w:ascii="黑体" w:hAnsi="黑体" w:eastAsia="黑体" w:cs="黑体"/>
                        <w:b w:val="0"/>
                        <w:bCs w:val="0"/>
                        <w:i w:val="0"/>
                        <w:iCs w:val="0"/>
                        <w:smallCaps w:val="0"/>
                        <w:strike w:val="0"/>
                        <w:sz w:val="20"/>
                        <w:szCs w:val="20"/>
                      </w:rPr>
                      <w:t>202</w:t>
                    </w:r>
                    <w:r>
                      <w:rPr>
                        <w:rStyle w:val="19"/>
                        <w:rFonts w:hint="eastAsia" w:ascii="黑体" w:hAnsi="黑体" w:eastAsia="黑体" w:cs="黑体"/>
                        <w:b w:val="0"/>
                        <w:bCs w:val="0"/>
                        <w:i w:val="0"/>
                        <w:iCs w:val="0"/>
                        <w:smallCaps w:val="0"/>
                        <w:strike w:val="0"/>
                        <w:sz w:val="20"/>
                        <w:szCs w:val="20"/>
                        <w:lang w:val="en-US"/>
                      </w:rPr>
                      <w:t>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none"/>
      <w:pStyle w:val="35"/>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ascii="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0000019"/>
    <w:multiLevelType w:val="multilevel"/>
    <w:tmpl w:val="00000019"/>
    <w:lvl w:ilvl="0" w:tentative="0">
      <w:start w:val="1"/>
      <w:numFmt w:val="none"/>
      <w:pStyle w:val="34"/>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31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0000001A"/>
    <w:multiLevelType w:val="multilevel"/>
    <w:tmpl w:val="0000001A"/>
    <w:lvl w:ilvl="0" w:tentative="0">
      <w:start w:val="1"/>
      <w:numFmt w:val="upperLetter"/>
      <w:pStyle w:val="33"/>
      <w:suff w:val="nothing"/>
      <w:lvlText w:val="附　录　%1"/>
      <w:lvlJc w:val="left"/>
      <w:pPr>
        <w:ind w:left="0" w:firstLine="0"/>
      </w:pPr>
      <w:rPr>
        <w:rFonts w:hint="eastAsia" w:ascii="黑体" w:hAnsi="Times New Roman" w:eastAsia="黑体"/>
        <w:b w:val="0"/>
        <w:i w:val="0"/>
        <w:sz w:val="21"/>
      </w:rPr>
    </w:lvl>
    <w:lvl w:ilvl="1" w:tentative="0">
      <w:start w:val="1"/>
      <w:numFmt w:val="decimal"/>
      <w:pStyle w:val="37"/>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8"/>
      <w:suff w:val="nothing"/>
      <w:lvlText w:val="%1.%2.%3　"/>
      <w:lvlJc w:val="left"/>
      <w:pPr>
        <w:ind w:left="63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53208E"/>
    <w:multiLevelType w:val="multilevel"/>
    <w:tmpl w:val="0053208E"/>
    <w:lvl w:ilvl="0" w:tentative="0">
      <w:start w:val="1"/>
      <w:numFmt w:val="decimal"/>
      <w:lvlText w:val="%1"/>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lvl w:ilvl="1" w:tentative="0">
      <w:start w:val="1"/>
      <w:numFmt w:val="decimal"/>
      <w:lvlText w:val="%1.%2"/>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lvl w:ilvl="2" w:tentative="0">
      <w:start w:val="1"/>
      <w:numFmt w:val="decimal"/>
      <w:lvlText w:val="%1.%2.%3"/>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
  <w:docVars>
    <w:docVar w:name="commondata" w:val="eyJoZGlkIjoiNjVkMzhmOGM3NWE4ODcxYmZkY2Q4YTllMzQyODUwNmUifQ=="/>
  </w:docVars>
  <w:rsids>
    <w:rsidRoot w:val="00000000"/>
    <w:rsid w:val="007200AE"/>
    <w:rsid w:val="00BA1A55"/>
    <w:rsid w:val="00BF166F"/>
    <w:rsid w:val="00EB7975"/>
    <w:rsid w:val="010B22B0"/>
    <w:rsid w:val="012A2737"/>
    <w:rsid w:val="017F0161"/>
    <w:rsid w:val="01B97F5E"/>
    <w:rsid w:val="01DD5D3A"/>
    <w:rsid w:val="021D04ED"/>
    <w:rsid w:val="027D1EF2"/>
    <w:rsid w:val="02B32D0B"/>
    <w:rsid w:val="033D7DED"/>
    <w:rsid w:val="034A7384"/>
    <w:rsid w:val="03604AE8"/>
    <w:rsid w:val="038B2175"/>
    <w:rsid w:val="039D7B38"/>
    <w:rsid w:val="03B34875"/>
    <w:rsid w:val="03D4528B"/>
    <w:rsid w:val="03E54165"/>
    <w:rsid w:val="04753FA3"/>
    <w:rsid w:val="04AB4628"/>
    <w:rsid w:val="04BD393C"/>
    <w:rsid w:val="05092FAB"/>
    <w:rsid w:val="05176646"/>
    <w:rsid w:val="055E32F7"/>
    <w:rsid w:val="058A1A92"/>
    <w:rsid w:val="05E25CD6"/>
    <w:rsid w:val="060317A8"/>
    <w:rsid w:val="063D2F0C"/>
    <w:rsid w:val="069D0002"/>
    <w:rsid w:val="06CB49BC"/>
    <w:rsid w:val="06DF5D71"/>
    <w:rsid w:val="06E370B7"/>
    <w:rsid w:val="07181084"/>
    <w:rsid w:val="07286FA7"/>
    <w:rsid w:val="078C6EF9"/>
    <w:rsid w:val="07972AF0"/>
    <w:rsid w:val="07FD294D"/>
    <w:rsid w:val="081167BD"/>
    <w:rsid w:val="08B60D54"/>
    <w:rsid w:val="08D31906"/>
    <w:rsid w:val="08DF474E"/>
    <w:rsid w:val="090221EB"/>
    <w:rsid w:val="09137F54"/>
    <w:rsid w:val="09594501"/>
    <w:rsid w:val="095C7B4D"/>
    <w:rsid w:val="097C78D8"/>
    <w:rsid w:val="099F5232"/>
    <w:rsid w:val="09CD45A7"/>
    <w:rsid w:val="0A1658DE"/>
    <w:rsid w:val="0A35143B"/>
    <w:rsid w:val="0A610631"/>
    <w:rsid w:val="0A675E5E"/>
    <w:rsid w:val="0A70361A"/>
    <w:rsid w:val="0A8B220F"/>
    <w:rsid w:val="0A9C06E6"/>
    <w:rsid w:val="0AA07CDD"/>
    <w:rsid w:val="0AA34272"/>
    <w:rsid w:val="0AB17A25"/>
    <w:rsid w:val="0AB21D44"/>
    <w:rsid w:val="0AB86687"/>
    <w:rsid w:val="0AD60254"/>
    <w:rsid w:val="0ADC6309"/>
    <w:rsid w:val="0B150653"/>
    <w:rsid w:val="0B1539B0"/>
    <w:rsid w:val="0B1C49EE"/>
    <w:rsid w:val="0B3E175B"/>
    <w:rsid w:val="0B6D0702"/>
    <w:rsid w:val="0B7B1E98"/>
    <w:rsid w:val="0BB974D9"/>
    <w:rsid w:val="0BD17414"/>
    <w:rsid w:val="0BD22349"/>
    <w:rsid w:val="0BF20CD9"/>
    <w:rsid w:val="0C2E6843"/>
    <w:rsid w:val="0C657865"/>
    <w:rsid w:val="0C67572F"/>
    <w:rsid w:val="0C7B29E0"/>
    <w:rsid w:val="0C7C4062"/>
    <w:rsid w:val="0CD32F57"/>
    <w:rsid w:val="0D0A0C60"/>
    <w:rsid w:val="0D3F57BC"/>
    <w:rsid w:val="0DE3083D"/>
    <w:rsid w:val="0E332125"/>
    <w:rsid w:val="0E4B1F3E"/>
    <w:rsid w:val="0EAA2F91"/>
    <w:rsid w:val="0EF11DF8"/>
    <w:rsid w:val="0F2E7896"/>
    <w:rsid w:val="0F306674"/>
    <w:rsid w:val="0F61397A"/>
    <w:rsid w:val="0FA82E0F"/>
    <w:rsid w:val="0FC2752C"/>
    <w:rsid w:val="0FD0094D"/>
    <w:rsid w:val="0FF26B15"/>
    <w:rsid w:val="0FF6572C"/>
    <w:rsid w:val="102A79B7"/>
    <w:rsid w:val="10364A92"/>
    <w:rsid w:val="105E65DB"/>
    <w:rsid w:val="10685029"/>
    <w:rsid w:val="107252DC"/>
    <w:rsid w:val="10AD6EE0"/>
    <w:rsid w:val="10B44170"/>
    <w:rsid w:val="10CD7582"/>
    <w:rsid w:val="10D819B8"/>
    <w:rsid w:val="10DB690C"/>
    <w:rsid w:val="10EC1C4E"/>
    <w:rsid w:val="10FD1C16"/>
    <w:rsid w:val="119C2171"/>
    <w:rsid w:val="11EC3A38"/>
    <w:rsid w:val="120D5E88"/>
    <w:rsid w:val="121F5BBC"/>
    <w:rsid w:val="12465AB2"/>
    <w:rsid w:val="125D19AC"/>
    <w:rsid w:val="12BA3C8A"/>
    <w:rsid w:val="13857CA0"/>
    <w:rsid w:val="13A70918"/>
    <w:rsid w:val="13B96F03"/>
    <w:rsid w:val="13CF7FE6"/>
    <w:rsid w:val="144F0609"/>
    <w:rsid w:val="145F211A"/>
    <w:rsid w:val="14C845AD"/>
    <w:rsid w:val="152C215E"/>
    <w:rsid w:val="154E3E64"/>
    <w:rsid w:val="158B3176"/>
    <w:rsid w:val="15AC572D"/>
    <w:rsid w:val="15AE34DE"/>
    <w:rsid w:val="15DF7B3C"/>
    <w:rsid w:val="16462904"/>
    <w:rsid w:val="1647748F"/>
    <w:rsid w:val="16512495"/>
    <w:rsid w:val="166565A1"/>
    <w:rsid w:val="167069E6"/>
    <w:rsid w:val="168648B3"/>
    <w:rsid w:val="170D692B"/>
    <w:rsid w:val="17321EED"/>
    <w:rsid w:val="173B5475"/>
    <w:rsid w:val="176F7385"/>
    <w:rsid w:val="177433BC"/>
    <w:rsid w:val="17781183"/>
    <w:rsid w:val="17EF7793"/>
    <w:rsid w:val="182C1032"/>
    <w:rsid w:val="184F091B"/>
    <w:rsid w:val="18561144"/>
    <w:rsid w:val="186516E1"/>
    <w:rsid w:val="188A70C1"/>
    <w:rsid w:val="188B7B07"/>
    <w:rsid w:val="188F1332"/>
    <w:rsid w:val="18BD7501"/>
    <w:rsid w:val="18C725E0"/>
    <w:rsid w:val="18D007CA"/>
    <w:rsid w:val="18F5376D"/>
    <w:rsid w:val="19377C8F"/>
    <w:rsid w:val="1945043A"/>
    <w:rsid w:val="197A456F"/>
    <w:rsid w:val="19920E8F"/>
    <w:rsid w:val="19A52DAF"/>
    <w:rsid w:val="19AC1E9A"/>
    <w:rsid w:val="1A897D74"/>
    <w:rsid w:val="1A8F001E"/>
    <w:rsid w:val="1A9D1310"/>
    <w:rsid w:val="1AB64BE3"/>
    <w:rsid w:val="1ABE62AB"/>
    <w:rsid w:val="1B3A75C2"/>
    <w:rsid w:val="1B61793B"/>
    <w:rsid w:val="1B973989"/>
    <w:rsid w:val="1B9F7CDF"/>
    <w:rsid w:val="1BCE0009"/>
    <w:rsid w:val="1C377D5B"/>
    <w:rsid w:val="1C9C36DA"/>
    <w:rsid w:val="1CE77DE3"/>
    <w:rsid w:val="1CF60CA0"/>
    <w:rsid w:val="1CFD0586"/>
    <w:rsid w:val="1D1C4491"/>
    <w:rsid w:val="1D27292A"/>
    <w:rsid w:val="1D3F66C9"/>
    <w:rsid w:val="1D7F39B2"/>
    <w:rsid w:val="1D817EFF"/>
    <w:rsid w:val="1DBA520A"/>
    <w:rsid w:val="1DE00BDA"/>
    <w:rsid w:val="1E14272B"/>
    <w:rsid w:val="1E2A3FC6"/>
    <w:rsid w:val="1E4F5A7B"/>
    <w:rsid w:val="1E6C628E"/>
    <w:rsid w:val="1EA00084"/>
    <w:rsid w:val="1EB4768C"/>
    <w:rsid w:val="1EEC32CA"/>
    <w:rsid w:val="1F2667DB"/>
    <w:rsid w:val="1F430551"/>
    <w:rsid w:val="1F466F68"/>
    <w:rsid w:val="1F5173E1"/>
    <w:rsid w:val="1F6B4987"/>
    <w:rsid w:val="1F792DAF"/>
    <w:rsid w:val="1F7F5EEC"/>
    <w:rsid w:val="1F8F6406"/>
    <w:rsid w:val="1F9807DB"/>
    <w:rsid w:val="1FA874B5"/>
    <w:rsid w:val="207D5698"/>
    <w:rsid w:val="20897ED1"/>
    <w:rsid w:val="2093749E"/>
    <w:rsid w:val="209B084F"/>
    <w:rsid w:val="20A31434"/>
    <w:rsid w:val="21084BC3"/>
    <w:rsid w:val="210A4296"/>
    <w:rsid w:val="217D5C02"/>
    <w:rsid w:val="21854A1B"/>
    <w:rsid w:val="219061CB"/>
    <w:rsid w:val="21BC51D5"/>
    <w:rsid w:val="220D3C83"/>
    <w:rsid w:val="222D68AA"/>
    <w:rsid w:val="22843749"/>
    <w:rsid w:val="22A65674"/>
    <w:rsid w:val="233B65CE"/>
    <w:rsid w:val="23444978"/>
    <w:rsid w:val="23641680"/>
    <w:rsid w:val="23A27905"/>
    <w:rsid w:val="23DA1ED8"/>
    <w:rsid w:val="244119C2"/>
    <w:rsid w:val="24524F11"/>
    <w:rsid w:val="24A65CC9"/>
    <w:rsid w:val="24E2528A"/>
    <w:rsid w:val="2508692C"/>
    <w:rsid w:val="251E7D2B"/>
    <w:rsid w:val="254965F4"/>
    <w:rsid w:val="255A54F1"/>
    <w:rsid w:val="255E0351"/>
    <w:rsid w:val="2573204F"/>
    <w:rsid w:val="259E6C46"/>
    <w:rsid w:val="25B43EF9"/>
    <w:rsid w:val="25CD10F3"/>
    <w:rsid w:val="25D07782"/>
    <w:rsid w:val="25D14626"/>
    <w:rsid w:val="26202BC2"/>
    <w:rsid w:val="262D4379"/>
    <w:rsid w:val="26301CEE"/>
    <w:rsid w:val="26406840"/>
    <w:rsid w:val="265C6F1B"/>
    <w:rsid w:val="2666570F"/>
    <w:rsid w:val="26670726"/>
    <w:rsid w:val="26CF74B7"/>
    <w:rsid w:val="26D703BB"/>
    <w:rsid w:val="26E66871"/>
    <w:rsid w:val="26EC20B9"/>
    <w:rsid w:val="26F41201"/>
    <w:rsid w:val="27711FEB"/>
    <w:rsid w:val="27832E10"/>
    <w:rsid w:val="27E203A0"/>
    <w:rsid w:val="27F37580"/>
    <w:rsid w:val="28057055"/>
    <w:rsid w:val="28137D94"/>
    <w:rsid w:val="284A097C"/>
    <w:rsid w:val="285C6DCA"/>
    <w:rsid w:val="28FC05AD"/>
    <w:rsid w:val="293A7654"/>
    <w:rsid w:val="29850A02"/>
    <w:rsid w:val="29996083"/>
    <w:rsid w:val="29B55A0E"/>
    <w:rsid w:val="29D02AF9"/>
    <w:rsid w:val="2A0D208C"/>
    <w:rsid w:val="2A9C30E2"/>
    <w:rsid w:val="2AA049D3"/>
    <w:rsid w:val="2AB0618E"/>
    <w:rsid w:val="2AE01540"/>
    <w:rsid w:val="2B8352A6"/>
    <w:rsid w:val="2BA74800"/>
    <w:rsid w:val="2BB331A5"/>
    <w:rsid w:val="2BBF28A2"/>
    <w:rsid w:val="2BCC1321"/>
    <w:rsid w:val="2BD870DA"/>
    <w:rsid w:val="2C041C52"/>
    <w:rsid w:val="2C5B61AB"/>
    <w:rsid w:val="2C7A0C10"/>
    <w:rsid w:val="2C821E61"/>
    <w:rsid w:val="2C875054"/>
    <w:rsid w:val="2C8C4419"/>
    <w:rsid w:val="2CBA3C03"/>
    <w:rsid w:val="2CC43190"/>
    <w:rsid w:val="2D0839C4"/>
    <w:rsid w:val="2D234E43"/>
    <w:rsid w:val="2D297497"/>
    <w:rsid w:val="2D3D56E9"/>
    <w:rsid w:val="2D9D192B"/>
    <w:rsid w:val="2DA90D03"/>
    <w:rsid w:val="2E0663C8"/>
    <w:rsid w:val="2E2868F4"/>
    <w:rsid w:val="2E2C00CA"/>
    <w:rsid w:val="2E367FB3"/>
    <w:rsid w:val="2E740C0B"/>
    <w:rsid w:val="2F587508"/>
    <w:rsid w:val="2F5B77B2"/>
    <w:rsid w:val="2F5C1DA5"/>
    <w:rsid w:val="2F623CC5"/>
    <w:rsid w:val="2F835584"/>
    <w:rsid w:val="2FD26D65"/>
    <w:rsid w:val="2FDF5330"/>
    <w:rsid w:val="2FED4302"/>
    <w:rsid w:val="3053665D"/>
    <w:rsid w:val="308B2942"/>
    <w:rsid w:val="30986E0D"/>
    <w:rsid w:val="30AC6D52"/>
    <w:rsid w:val="30B654E5"/>
    <w:rsid w:val="30DD0CC4"/>
    <w:rsid w:val="3113464C"/>
    <w:rsid w:val="31213F58"/>
    <w:rsid w:val="3149642C"/>
    <w:rsid w:val="31B12DFB"/>
    <w:rsid w:val="325A081E"/>
    <w:rsid w:val="325A7A0C"/>
    <w:rsid w:val="3281224F"/>
    <w:rsid w:val="32DB20C8"/>
    <w:rsid w:val="33027CE3"/>
    <w:rsid w:val="334821BD"/>
    <w:rsid w:val="337A0E03"/>
    <w:rsid w:val="338B4573"/>
    <w:rsid w:val="33A2057C"/>
    <w:rsid w:val="33B4244F"/>
    <w:rsid w:val="33DA5992"/>
    <w:rsid w:val="33F8760F"/>
    <w:rsid w:val="340D7D66"/>
    <w:rsid w:val="341B5B64"/>
    <w:rsid w:val="344A2B14"/>
    <w:rsid w:val="34844EC0"/>
    <w:rsid w:val="34C57217"/>
    <w:rsid w:val="34C97913"/>
    <w:rsid w:val="34CA4763"/>
    <w:rsid w:val="34D47756"/>
    <w:rsid w:val="350879FF"/>
    <w:rsid w:val="353C6670"/>
    <w:rsid w:val="355B074B"/>
    <w:rsid w:val="35625643"/>
    <w:rsid w:val="35AA37E9"/>
    <w:rsid w:val="35BC55F9"/>
    <w:rsid w:val="360A255B"/>
    <w:rsid w:val="360D3DFA"/>
    <w:rsid w:val="36145188"/>
    <w:rsid w:val="36624145"/>
    <w:rsid w:val="36653646"/>
    <w:rsid w:val="369763B0"/>
    <w:rsid w:val="36BB60F9"/>
    <w:rsid w:val="36DF1B51"/>
    <w:rsid w:val="36F02965"/>
    <w:rsid w:val="37117434"/>
    <w:rsid w:val="37181DD1"/>
    <w:rsid w:val="37250439"/>
    <w:rsid w:val="372C02AF"/>
    <w:rsid w:val="37341A3F"/>
    <w:rsid w:val="3788748B"/>
    <w:rsid w:val="37A91785"/>
    <w:rsid w:val="37B02C8E"/>
    <w:rsid w:val="37E86D44"/>
    <w:rsid w:val="38172953"/>
    <w:rsid w:val="381B27FE"/>
    <w:rsid w:val="384229DF"/>
    <w:rsid w:val="384243E1"/>
    <w:rsid w:val="387B7CAD"/>
    <w:rsid w:val="38BF69F2"/>
    <w:rsid w:val="38C75E70"/>
    <w:rsid w:val="39032098"/>
    <w:rsid w:val="39077DBA"/>
    <w:rsid w:val="39117922"/>
    <w:rsid w:val="39A70CEE"/>
    <w:rsid w:val="39C4264E"/>
    <w:rsid w:val="39E622E4"/>
    <w:rsid w:val="3A331955"/>
    <w:rsid w:val="3A695377"/>
    <w:rsid w:val="3A7238D3"/>
    <w:rsid w:val="3AA15E4D"/>
    <w:rsid w:val="3AB779B7"/>
    <w:rsid w:val="3AE315CD"/>
    <w:rsid w:val="3AF158C2"/>
    <w:rsid w:val="3AF410E4"/>
    <w:rsid w:val="3B067A71"/>
    <w:rsid w:val="3B4925A6"/>
    <w:rsid w:val="3B937BE5"/>
    <w:rsid w:val="3B984538"/>
    <w:rsid w:val="3BA20B6A"/>
    <w:rsid w:val="3BC74A4B"/>
    <w:rsid w:val="3BDC22C0"/>
    <w:rsid w:val="3C16186E"/>
    <w:rsid w:val="3C687FDC"/>
    <w:rsid w:val="3C8D17F0"/>
    <w:rsid w:val="3C9862F0"/>
    <w:rsid w:val="3CA6107B"/>
    <w:rsid w:val="3D22018A"/>
    <w:rsid w:val="3D2C2DB7"/>
    <w:rsid w:val="3D4A0EC3"/>
    <w:rsid w:val="3D5103E0"/>
    <w:rsid w:val="3D871508"/>
    <w:rsid w:val="3DCD28D2"/>
    <w:rsid w:val="3E001456"/>
    <w:rsid w:val="3E491747"/>
    <w:rsid w:val="3E4A10FA"/>
    <w:rsid w:val="3E794CE4"/>
    <w:rsid w:val="3EC62D97"/>
    <w:rsid w:val="3F3B3785"/>
    <w:rsid w:val="3F601269"/>
    <w:rsid w:val="3F9C2080"/>
    <w:rsid w:val="3FC1012F"/>
    <w:rsid w:val="3FE21E53"/>
    <w:rsid w:val="3FE71D3A"/>
    <w:rsid w:val="401C2D7C"/>
    <w:rsid w:val="405128B6"/>
    <w:rsid w:val="40945DE9"/>
    <w:rsid w:val="40F260C6"/>
    <w:rsid w:val="41067598"/>
    <w:rsid w:val="41602AB5"/>
    <w:rsid w:val="41BC6B9F"/>
    <w:rsid w:val="41ED27B8"/>
    <w:rsid w:val="41F10E61"/>
    <w:rsid w:val="422F16C0"/>
    <w:rsid w:val="423D4CD6"/>
    <w:rsid w:val="42695DEA"/>
    <w:rsid w:val="426A69DF"/>
    <w:rsid w:val="42D56BC0"/>
    <w:rsid w:val="42FC532E"/>
    <w:rsid w:val="4304121D"/>
    <w:rsid w:val="43860E4A"/>
    <w:rsid w:val="438D0328"/>
    <w:rsid w:val="43B40E39"/>
    <w:rsid w:val="440C56F0"/>
    <w:rsid w:val="447E2FEF"/>
    <w:rsid w:val="44814770"/>
    <w:rsid w:val="44C34801"/>
    <w:rsid w:val="44ED2A38"/>
    <w:rsid w:val="454239CE"/>
    <w:rsid w:val="455901D1"/>
    <w:rsid w:val="45CE08C1"/>
    <w:rsid w:val="45FF375F"/>
    <w:rsid w:val="46C202E8"/>
    <w:rsid w:val="46E82445"/>
    <w:rsid w:val="46EE4B2E"/>
    <w:rsid w:val="47411B55"/>
    <w:rsid w:val="4742604E"/>
    <w:rsid w:val="474B7556"/>
    <w:rsid w:val="4771679B"/>
    <w:rsid w:val="479106AB"/>
    <w:rsid w:val="479F0972"/>
    <w:rsid w:val="47C14A44"/>
    <w:rsid w:val="47F93568"/>
    <w:rsid w:val="48520FB1"/>
    <w:rsid w:val="4865155C"/>
    <w:rsid w:val="4884773C"/>
    <w:rsid w:val="48EB7FCA"/>
    <w:rsid w:val="48EC3D42"/>
    <w:rsid w:val="490C53F6"/>
    <w:rsid w:val="491204B0"/>
    <w:rsid w:val="493954B9"/>
    <w:rsid w:val="49A31F84"/>
    <w:rsid w:val="49D55B25"/>
    <w:rsid w:val="49D82274"/>
    <w:rsid w:val="49F9524A"/>
    <w:rsid w:val="4A0133D1"/>
    <w:rsid w:val="4A070EAC"/>
    <w:rsid w:val="4A0E1954"/>
    <w:rsid w:val="4A4C3993"/>
    <w:rsid w:val="4A8442E9"/>
    <w:rsid w:val="4A8B5B27"/>
    <w:rsid w:val="4A914BA1"/>
    <w:rsid w:val="4AAA4CBE"/>
    <w:rsid w:val="4ACD4640"/>
    <w:rsid w:val="4B1C321D"/>
    <w:rsid w:val="4B255214"/>
    <w:rsid w:val="4B386DCB"/>
    <w:rsid w:val="4B587D60"/>
    <w:rsid w:val="4BEB5FC7"/>
    <w:rsid w:val="4C091F2A"/>
    <w:rsid w:val="4C141A92"/>
    <w:rsid w:val="4C523EBC"/>
    <w:rsid w:val="4C575977"/>
    <w:rsid w:val="4C5852F4"/>
    <w:rsid w:val="4C9747EC"/>
    <w:rsid w:val="4C9A2F05"/>
    <w:rsid w:val="4CB65733"/>
    <w:rsid w:val="4CFC1AAB"/>
    <w:rsid w:val="4D252D4C"/>
    <w:rsid w:val="4D404168"/>
    <w:rsid w:val="4D7C5695"/>
    <w:rsid w:val="4D9E4643"/>
    <w:rsid w:val="4DB50BA7"/>
    <w:rsid w:val="4DE06B6D"/>
    <w:rsid w:val="4DE4323A"/>
    <w:rsid w:val="4E79701F"/>
    <w:rsid w:val="4E8E4437"/>
    <w:rsid w:val="4E9B61F1"/>
    <w:rsid w:val="4E9E7DD1"/>
    <w:rsid w:val="4EC15329"/>
    <w:rsid w:val="4EC61B1F"/>
    <w:rsid w:val="4ED753FD"/>
    <w:rsid w:val="4ED836BC"/>
    <w:rsid w:val="4F280B3F"/>
    <w:rsid w:val="4F4136C4"/>
    <w:rsid w:val="4F59307E"/>
    <w:rsid w:val="4F774363"/>
    <w:rsid w:val="4F7C5102"/>
    <w:rsid w:val="4FA05120"/>
    <w:rsid w:val="4FEE2EE5"/>
    <w:rsid w:val="50301381"/>
    <w:rsid w:val="503245E9"/>
    <w:rsid w:val="503C1CA8"/>
    <w:rsid w:val="50431722"/>
    <w:rsid w:val="507643E8"/>
    <w:rsid w:val="50823109"/>
    <w:rsid w:val="508F3EE3"/>
    <w:rsid w:val="50D43C5E"/>
    <w:rsid w:val="50DF3BDE"/>
    <w:rsid w:val="50E870BF"/>
    <w:rsid w:val="50EA6DB9"/>
    <w:rsid w:val="50F611AB"/>
    <w:rsid w:val="511D718F"/>
    <w:rsid w:val="51534A11"/>
    <w:rsid w:val="51E73BD1"/>
    <w:rsid w:val="520468AE"/>
    <w:rsid w:val="52125696"/>
    <w:rsid w:val="52315260"/>
    <w:rsid w:val="524554C4"/>
    <w:rsid w:val="5295082F"/>
    <w:rsid w:val="52990A97"/>
    <w:rsid w:val="52E44D1D"/>
    <w:rsid w:val="52FD33EB"/>
    <w:rsid w:val="53000DCA"/>
    <w:rsid w:val="5311687F"/>
    <w:rsid w:val="53F10FE8"/>
    <w:rsid w:val="54534B14"/>
    <w:rsid w:val="546D7C72"/>
    <w:rsid w:val="547A66A6"/>
    <w:rsid w:val="54AA057D"/>
    <w:rsid w:val="54AD6A7C"/>
    <w:rsid w:val="54D4388B"/>
    <w:rsid w:val="54DF2AFF"/>
    <w:rsid w:val="54E31A04"/>
    <w:rsid w:val="551C775D"/>
    <w:rsid w:val="552C79A0"/>
    <w:rsid w:val="55525A90"/>
    <w:rsid w:val="556507C2"/>
    <w:rsid w:val="556C4015"/>
    <w:rsid w:val="55BB651A"/>
    <w:rsid w:val="55BF062A"/>
    <w:rsid w:val="55C62033"/>
    <w:rsid w:val="55DA5F49"/>
    <w:rsid w:val="56072430"/>
    <w:rsid w:val="560E5331"/>
    <w:rsid w:val="56183E90"/>
    <w:rsid w:val="561E36F8"/>
    <w:rsid w:val="5632548A"/>
    <w:rsid w:val="56377A1F"/>
    <w:rsid w:val="569F0D38"/>
    <w:rsid w:val="56B063AF"/>
    <w:rsid w:val="56BA207F"/>
    <w:rsid w:val="56BE6D1E"/>
    <w:rsid w:val="56F91671"/>
    <w:rsid w:val="57846F37"/>
    <w:rsid w:val="57A96794"/>
    <w:rsid w:val="57E05C3E"/>
    <w:rsid w:val="582157B7"/>
    <w:rsid w:val="588D3A20"/>
    <w:rsid w:val="58BE5AA7"/>
    <w:rsid w:val="58CB127E"/>
    <w:rsid w:val="58CC4124"/>
    <w:rsid w:val="58F033DB"/>
    <w:rsid w:val="598C6A0E"/>
    <w:rsid w:val="59B60956"/>
    <w:rsid w:val="59D67BB2"/>
    <w:rsid w:val="5A0A04CC"/>
    <w:rsid w:val="5A5D520F"/>
    <w:rsid w:val="5A8D12EC"/>
    <w:rsid w:val="5A99287B"/>
    <w:rsid w:val="5AC1743C"/>
    <w:rsid w:val="5AC205CF"/>
    <w:rsid w:val="5ACB679C"/>
    <w:rsid w:val="5AD50F17"/>
    <w:rsid w:val="5AE5563B"/>
    <w:rsid w:val="5AF727FF"/>
    <w:rsid w:val="5B2D4472"/>
    <w:rsid w:val="5B3D5461"/>
    <w:rsid w:val="5B506443"/>
    <w:rsid w:val="5B7756EE"/>
    <w:rsid w:val="5BBE0A39"/>
    <w:rsid w:val="5C313919"/>
    <w:rsid w:val="5C3655A9"/>
    <w:rsid w:val="5C4C73ED"/>
    <w:rsid w:val="5C744159"/>
    <w:rsid w:val="5C7514D2"/>
    <w:rsid w:val="5CA40764"/>
    <w:rsid w:val="5CEB0123"/>
    <w:rsid w:val="5D1C12D3"/>
    <w:rsid w:val="5DB73C3A"/>
    <w:rsid w:val="5E1B5429"/>
    <w:rsid w:val="5E407AAC"/>
    <w:rsid w:val="5E453BAA"/>
    <w:rsid w:val="5E541D16"/>
    <w:rsid w:val="5E685458"/>
    <w:rsid w:val="5E8229B4"/>
    <w:rsid w:val="5E8E115F"/>
    <w:rsid w:val="5EA07C91"/>
    <w:rsid w:val="5F2F036F"/>
    <w:rsid w:val="5F4876D0"/>
    <w:rsid w:val="5FAD7FFD"/>
    <w:rsid w:val="5FB61262"/>
    <w:rsid w:val="5FE22FB6"/>
    <w:rsid w:val="605E0ACC"/>
    <w:rsid w:val="60662BBD"/>
    <w:rsid w:val="60BA7620"/>
    <w:rsid w:val="60ED5F05"/>
    <w:rsid w:val="60FF11FD"/>
    <w:rsid w:val="61755A2A"/>
    <w:rsid w:val="61790877"/>
    <w:rsid w:val="6186420B"/>
    <w:rsid w:val="61891364"/>
    <w:rsid w:val="61BA27D8"/>
    <w:rsid w:val="61BA4586"/>
    <w:rsid w:val="61D4389A"/>
    <w:rsid w:val="61DC7B14"/>
    <w:rsid w:val="621C097F"/>
    <w:rsid w:val="622C031F"/>
    <w:rsid w:val="622E3BE7"/>
    <w:rsid w:val="627D746E"/>
    <w:rsid w:val="628F156F"/>
    <w:rsid w:val="629D0130"/>
    <w:rsid w:val="62C323D8"/>
    <w:rsid w:val="62D05BF2"/>
    <w:rsid w:val="63085F0C"/>
    <w:rsid w:val="634B2E5B"/>
    <w:rsid w:val="634D0917"/>
    <w:rsid w:val="63541BFF"/>
    <w:rsid w:val="63CD7466"/>
    <w:rsid w:val="640C71EE"/>
    <w:rsid w:val="641E704E"/>
    <w:rsid w:val="64383985"/>
    <w:rsid w:val="64436094"/>
    <w:rsid w:val="647C706C"/>
    <w:rsid w:val="649B140A"/>
    <w:rsid w:val="64E17FDB"/>
    <w:rsid w:val="6540231E"/>
    <w:rsid w:val="65510226"/>
    <w:rsid w:val="65537F5D"/>
    <w:rsid w:val="65682EF3"/>
    <w:rsid w:val="659C4FE5"/>
    <w:rsid w:val="65DA6FA5"/>
    <w:rsid w:val="65E46075"/>
    <w:rsid w:val="660758C0"/>
    <w:rsid w:val="6630561A"/>
    <w:rsid w:val="66703465"/>
    <w:rsid w:val="66703713"/>
    <w:rsid w:val="668921EB"/>
    <w:rsid w:val="66923D61"/>
    <w:rsid w:val="6696277D"/>
    <w:rsid w:val="66D73C57"/>
    <w:rsid w:val="66E75E1D"/>
    <w:rsid w:val="67043DE6"/>
    <w:rsid w:val="672A074E"/>
    <w:rsid w:val="67337A31"/>
    <w:rsid w:val="673E3D98"/>
    <w:rsid w:val="674A5B68"/>
    <w:rsid w:val="6759039D"/>
    <w:rsid w:val="67711CCA"/>
    <w:rsid w:val="67B6134C"/>
    <w:rsid w:val="6810448B"/>
    <w:rsid w:val="68112C52"/>
    <w:rsid w:val="681B3D49"/>
    <w:rsid w:val="68D93E6E"/>
    <w:rsid w:val="690E6B61"/>
    <w:rsid w:val="69472BA3"/>
    <w:rsid w:val="694766FF"/>
    <w:rsid w:val="69961C15"/>
    <w:rsid w:val="69A7578A"/>
    <w:rsid w:val="69DB5C2C"/>
    <w:rsid w:val="6AAB53B4"/>
    <w:rsid w:val="6ABA73A5"/>
    <w:rsid w:val="6ABF6769"/>
    <w:rsid w:val="6AEC26DC"/>
    <w:rsid w:val="6B050D60"/>
    <w:rsid w:val="6B277D71"/>
    <w:rsid w:val="6B4937C3"/>
    <w:rsid w:val="6B4E6FCB"/>
    <w:rsid w:val="6B5275DD"/>
    <w:rsid w:val="6B907DD8"/>
    <w:rsid w:val="6BC82A3C"/>
    <w:rsid w:val="6BE648F5"/>
    <w:rsid w:val="6C684375"/>
    <w:rsid w:val="6C7C50F1"/>
    <w:rsid w:val="6CDB0729"/>
    <w:rsid w:val="6CFC7E10"/>
    <w:rsid w:val="6D0726C7"/>
    <w:rsid w:val="6D156B14"/>
    <w:rsid w:val="6D201D79"/>
    <w:rsid w:val="6D3961FE"/>
    <w:rsid w:val="6D3E695C"/>
    <w:rsid w:val="6D5E26D5"/>
    <w:rsid w:val="6D644755"/>
    <w:rsid w:val="6D934609"/>
    <w:rsid w:val="6DAF5781"/>
    <w:rsid w:val="6DD5428E"/>
    <w:rsid w:val="6DE43DA4"/>
    <w:rsid w:val="6E821A83"/>
    <w:rsid w:val="6E9B475C"/>
    <w:rsid w:val="6EAD195D"/>
    <w:rsid w:val="6F6A57DA"/>
    <w:rsid w:val="6FAC2933"/>
    <w:rsid w:val="6FB70357"/>
    <w:rsid w:val="6FC5010B"/>
    <w:rsid w:val="6FF173C5"/>
    <w:rsid w:val="700E61C9"/>
    <w:rsid w:val="70430173"/>
    <w:rsid w:val="706C1141"/>
    <w:rsid w:val="709D12FB"/>
    <w:rsid w:val="70C20D61"/>
    <w:rsid w:val="70F67FB2"/>
    <w:rsid w:val="71685DAD"/>
    <w:rsid w:val="71A05546"/>
    <w:rsid w:val="71BB2ED1"/>
    <w:rsid w:val="71CD751C"/>
    <w:rsid w:val="71F1472A"/>
    <w:rsid w:val="71F92416"/>
    <w:rsid w:val="72014BE6"/>
    <w:rsid w:val="721E450B"/>
    <w:rsid w:val="7298621E"/>
    <w:rsid w:val="72C21474"/>
    <w:rsid w:val="72C90B6A"/>
    <w:rsid w:val="72CA0D63"/>
    <w:rsid w:val="73027B3B"/>
    <w:rsid w:val="730E6A53"/>
    <w:rsid w:val="734E1BF0"/>
    <w:rsid w:val="736B3BCD"/>
    <w:rsid w:val="738D1AFA"/>
    <w:rsid w:val="74147DEA"/>
    <w:rsid w:val="74262F55"/>
    <w:rsid w:val="747D391D"/>
    <w:rsid w:val="74AE3AD6"/>
    <w:rsid w:val="74B72A36"/>
    <w:rsid w:val="74E41BEE"/>
    <w:rsid w:val="74E7523A"/>
    <w:rsid w:val="75414A40"/>
    <w:rsid w:val="7557416E"/>
    <w:rsid w:val="756C48B3"/>
    <w:rsid w:val="757271FA"/>
    <w:rsid w:val="757B3082"/>
    <w:rsid w:val="759B6E18"/>
    <w:rsid w:val="75A40D47"/>
    <w:rsid w:val="75D1651D"/>
    <w:rsid w:val="75E60AD8"/>
    <w:rsid w:val="762B73A9"/>
    <w:rsid w:val="76336181"/>
    <w:rsid w:val="76472434"/>
    <w:rsid w:val="76564426"/>
    <w:rsid w:val="76880357"/>
    <w:rsid w:val="76922638"/>
    <w:rsid w:val="76AD0F05"/>
    <w:rsid w:val="77130569"/>
    <w:rsid w:val="772700B6"/>
    <w:rsid w:val="77642B72"/>
    <w:rsid w:val="776E3DC6"/>
    <w:rsid w:val="777F250F"/>
    <w:rsid w:val="77906002"/>
    <w:rsid w:val="779869A8"/>
    <w:rsid w:val="77DD6B7C"/>
    <w:rsid w:val="77EE6645"/>
    <w:rsid w:val="786D2A28"/>
    <w:rsid w:val="787212BF"/>
    <w:rsid w:val="78DE0702"/>
    <w:rsid w:val="790F432D"/>
    <w:rsid w:val="79447DCD"/>
    <w:rsid w:val="794514C8"/>
    <w:rsid w:val="79676705"/>
    <w:rsid w:val="799A77F5"/>
    <w:rsid w:val="79A13C0A"/>
    <w:rsid w:val="79CC5E73"/>
    <w:rsid w:val="79D31B17"/>
    <w:rsid w:val="7A0D7983"/>
    <w:rsid w:val="7A1B72A8"/>
    <w:rsid w:val="7A1D584F"/>
    <w:rsid w:val="7A6153E2"/>
    <w:rsid w:val="7A707A80"/>
    <w:rsid w:val="7A7632E8"/>
    <w:rsid w:val="7AA76611"/>
    <w:rsid w:val="7AC62B69"/>
    <w:rsid w:val="7AEE65D0"/>
    <w:rsid w:val="7B477386"/>
    <w:rsid w:val="7B890DA7"/>
    <w:rsid w:val="7B991250"/>
    <w:rsid w:val="7BD01932"/>
    <w:rsid w:val="7BDA56C0"/>
    <w:rsid w:val="7C3E0029"/>
    <w:rsid w:val="7C652934"/>
    <w:rsid w:val="7C6E6936"/>
    <w:rsid w:val="7C73666C"/>
    <w:rsid w:val="7C851828"/>
    <w:rsid w:val="7CAD7850"/>
    <w:rsid w:val="7CC37460"/>
    <w:rsid w:val="7CED5465"/>
    <w:rsid w:val="7D191A84"/>
    <w:rsid w:val="7D5F0331"/>
    <w:rsid w:val="7D7E2115"/>
    <w:rsid w:val="7D9817C8"/>
    <w:rsid w:val="7DD15FD7"/>
    <w:rsid w:val="7E071C9A"/>
    <w:rsid w:val="7E116566"/>
    <w:rsid w:val="7E374B3D"/>
    <w:rsid w:val="7E3E411D"/>
    <w:rsid w:val="7E760E0F"/>
    <w:rsid w:val="7E7C73A3"/>
    <w:rsid w:val="7E837D82"/>
    <w:rsid w:val="7E851D4C"/>
    <w:rsid w:val="7E9F57BF"/>
    <w:rsid w:val="7EA44079"/>
    <w:rsid w:val="7EE2116F"/>
    <w:rsid w:val="7EF45EB1"/>
    <w:rsid w:val="7F604567"/>
    <w:rsid w:val="7F6F087C"/>
    <w:rsid w:val="7F7D743D"/>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7">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Char Style 3"/>
    <w:basedOn w:val="7"/>
    <w:link w:val="10"/>
    <w:qFormat/>
    <w:uiPriority w:val="0"/>
    <w:rPr>
      <w:rFonts w:ascii="黑体" w:hAnsi="黑体" w:eastAsia="黑体" w:cs="黑体"/>
      <w:sz w:val="20"/>
      <w:szCs w:val="20"/>
      <w:u w:val="none"/>
    </w:rPr>
  </w:style>
  <w:style w:type="paragraph" w:customStyle="1" w:styleId="10">
    <w:name w:val="Style 2"/>
    <w:basedOn w:val="1"/>
    <w:link w:val="9"/>
    <w:qFormat/>
    <w:uiPriority w:val="0"/>
    <w:pPr>
      <w:widowControl w:val="0"/>
      <w:shd w:val="clear" w:color="auto" w:fill="auto"/>
      <w:spacing w:after="40" w:line="283" w:lineRule="auto"/>
      <w:ind w:firstLine="260"/>
    </w:pPr>
    <w:rPr>
      <w:rFonts w:ascii="黑体" w:hAnsi="黑体" w:eastAsia="黑体" w:cs="黑体"/>
      <w:sz w:val="20"/>
      <w:szCs w:val="20"/>
      <w:u w:val="none"/>
    </w:rPr>
  </w:style>
  <w:style w:type="character" w:customStyle="1" w:styleId="11">
    <w:name w:val="Char Style 5"/>
    <w:basedOn w:val="7"/>
    <w:link w:val="12"/>
    <w:qFormat/>
    <w:uiPriority w:val="0"/>
    <w:rPr>
      <w:rFonts w:ascii="黑体" w:hAnsi="黑体" w:eastAsia="黑体" w:cs="黑体"/>
      <w:sz w:val="28"/>
      <w:szCs w:val="28"/>
      <w:u w:val="none"/>
    </w:rPr>
  </w:style>
  <w:style w:type="paragraph" w:customStyle="1" w:styleId="12">
    <w:name w:val="Style 4"/>
    <w:basedOn w:val="1"/>
    <w:link w:val="11"/>
    <w:qFormat/>
    <w:uiPriority w:val="0"/>
    <w:pPr>
      <w:widowControl w:val="0"/>
      <w:shd w:val="clear" w:color="auto" w:fill="auto"/>
      <w:spacing w:after="1850"/>
    </w:pPr>
    <w:rPr>
      <w:rFonts w:ascii="黑体" w:hAnsi="黑体" w:eastAsia="黑体" w:cs="黑体"/>
      <w:sz w:val="28"/>
      <w:szCs w:val="28"/>
      <w:u w:val="none"/>
    </w:rPr>
  </w:style>
  <w:style w:type="character" w:customStyle="1" w:styleId="13">
    <w:name w:val="Char Style 8"/>
    <w:basedOn w:val="7"/>
    <w:link w:val="14"/>
    <w:qFormat/>
    <w:uiPriority w:val="0"/>
    <w:rPr>
      <w:rFonts w:ascii="黑体" w:hAnsi="黑体" w:eastAsia="黑体" w:cs="黑体"/>
      <w:sz w:val="96"/>
      <w:szCs w:val="96"/>
      <w:u w:val="none"/>
      <w:lang w:val="zh-CN" w:eastAsia="zh-CN" w:bidi="zh-CN"/>
    </w:rPr>
  </w:style>
  <w:style w:type="paragraph" w:customStyle="1" w:styleId="14">
    <w:name w:val="Style 7"/>
    <w:basedOn w:val="1"/>
    <w:link w:val="13"/>
    <w:qFormat/>
    <w:uiPriority w:val="0"/>
    <w:pPr>
      <w:widowControl w:val="0"/>
      <w:shd w:val="clear" w:color="auto" w:fill="auto"/>
      <w:spacing w:after="540"/>
      <w:jc w:val="center"/>
    </w:pPr>
    <w:rPr>
      <w:rFonts w:ascii="黑体" w:hAnsi="黑体" w:eastAsia="黑体" w:cs="黑体"/>
      <w:sz w:val="96"/>
      <w:szCs w:val="96"/>
      <w:u w:val="none"/>
      <w:lang w:val="zh-CN" w:eastAsia="zh-CN" w:bidi="zh-CN"/>
    </w:rPr>
  </w:style>
  <w:style w:type="character" w:customStyle="1" w:styleId="15">
    <w:name w:val="Char Style 11"/>
    <w:basedOn w:val="7"/>
    <w:link w:val="16"/>
    <w:qFormat/>
    <w:uiPriority w:val="0"/>
    <w:rPr>
      <w:rFonts w:ascii="黑体" w:hAnsi="黑体" w:eastAsia="黑体" w:cs="黑体"/>
      <w:sz w:val="52"/>
      <w:szCs w:val="52"/>
      <w:u w:val="none"/>
      <w:lang w:val="zh-CN" w:eastAsia="zh-CN" w:bidi="zh-CN"/>
    </w:rPr>
  </w:style>
  <w:style w:type="paragraph" w:customStyle="1" w:styleId="16">
    <w:name w:val="Style 10"/>
    <w:basedOn w:val="1"/>
    <w:link w:val="15"/>
    <w:qFormat/>
    <w:uiPriority w:val="0"/>
    <w:pPr>
      <w:widowControl w:val="0"/>
      <w:shd w:val="clear" w:color="auto" w:fill="auto"/>
      <w:spacing w:after="780"/>
      <w:jc w:val="center"/>
    </w:pPr>
    <w:rPr>
      <w:rFonts w:ascii="黑体" w:hAnsi="黑体" w:eastAsia="黑体" w:cs="黑体"/>
      <w:sz w:val="52"/>
      <w:szCs w:val="52"/>
      <w:u w:val="none"/>
      <w:lang w:val="zh-CN" w:eastAsia="zh-CN" w:bidi="zh-CN"/>
    </w:rPr>
  </w:style>
  <w:style w:type="character" w:customStyle="1" w:styleId="17">
    <w:name w:val="Char Style 13"/>
    <w:basedOn w:val="7"/>
    <w:link w:val="18"/>
    <w:qFormat/>
    <w:uiPriority w:val="0"/>
    <w:rPr>
      <w:rFonts w:ascii="宋体" w:hAnsi="宋体" w:eastAsia="宋体" w:cs="宋体"/>
      <w:sz w:val="20"/>
      <w:szCs w:val="20"/>
      <w:u w:val="none"/>
      <w:lang w:val="zh-CN" w:eastAsia="zh-CN" w:bidi="zh-CN"/>
    </w:rPr>
  </w:style>
  <w:style w:type="paragraph" w:customStyle="1" w:styleId="18">
    <w:name w:val="Style 12"/>
    <w:basedOn w:val="1"/>
    <w:link w:val="17"/>
    <w:qFormat/>
    <w:uiPriority w:val="0"/>
    <w:pPr>
      <w:widowControl w:val="0"/>
      <w:shd w:val="clear" w:color="auto" w:fill="auto"/>
      <w:spacing w:after="110" w:line="329" w:lineRule="auto"/>
      <w:ind w:firstLine="400"/>
    </w:pPr>
    <w:rPr>
      <w:rFonts w:ascii="宋体" w:hAnsi="宋体" w:eastAsia="宋体" w:cs="宋体"/>
      <w:sz w:val="20"/>
      <w:szCs w:val="20"/>
      <w:u w:val="none"/>
      <w:lang w:val="zh-CN" w:eastAsia="zh-CN" w:bidi="zh-CN"/>
    </w:rPr>
  </w:style>
  <w:style w:type="character" w:customStyle="1" w:styleId="19">
    <w:name w:val="Char Style 16"/>
    <w:basedOn w:val="7"/>
    <w:link w:val="20"/>
    <w:qFormat/>
    <w:uiPriority w:val="0"/>
    <w:rPr>
      <w:sz w:val="20"/>
      <w:szCs w:val="20"/>
      <w:u w:val="none"/>
      <w:lang w:val="zh-CN" w:eastAsia="zh-CN" w:bidi="zh-CN"/>
    </w:rPr>
  </w:style>
  <w:style w:type="paragraph" w:customStyle="1" w:styleId="20">
    <w:name w:val="Style 15"/>
    <w:basedOn w:val="1"/>
    <w:link w:val="19"/>
    <w:qFormat/>
    <w:uiPriority w:val="0"/>
    <w:pPr>
      <w:widowControl w:val="0"/>
      <w:shd w:val="clear" w:color="auto" w:fill="auto"/>
    </w:pPr>
    <w:rPr>
      <w:sz w:val="20"/>
      <w:szCs w:val="20"/>
      <w:u w:val="none"/>
      <w:lang w:val="zh-CN" w:eastAsia="zh-CN" w:bidi="zh-CN"/>
    </w:rPr>
  </w:style>
  <w:style w:type="character" w:customStyle="1" w:styleId="21">
    <w:name w:val="Char Style 21"/>
    <w:basedOn w:val="7"/>
    <w:link w:val="22"/>
    <w:qFormat/>
    <w:uiPriority w:val="0"/>
    <w:rPr>
      <w:rFonts w:ascii="黑体" w:hAnsi="黑体" w:eastAsia="黑体" w:cs="黑体"/>
      <w:sz w:val="20"/>
      <w:szCs w:val="20"/>
      <w:u w:val="none"/>
      <w:lang w:val="zh-CN" w:eastAsia="zh-CN" w:bidi="zh-CN"/>
    </w:rPr>
  </w:style>
  <w:style w:type="paragraph" w:customStyle="1" w:styleId="22">
    <w:name w:val="Style 20"/>
    <w:basedOn w:val="1"/>
    <w:link w:val="21"/>
    <w:qFormat/>
    <w:uiPriority w:val="0"/>
    <w:pPr>
      <w:widowControl w:val="0"/>
      <w:shd w:val="clear" w:color="auto" w:fill="auto"/>
      <w:spacing w:after="260" w:line="381" w:lineRule="exact"/>
      <w:outlineLvl w:val="0"/>
    </w:pPr>
    <w:rPr>
      <w:rFonts w:ascii="黑体" w:hAnsi="黑体" w:eastAsia="黑体" w:cs="黑体"/>
      <w:sz w:val="20"/>
      <w:szCs w:val="20"/>
      <w:u w:val="none"/>
      <w:lang w:val="zh-CN" w:eastAsia="zh-CN" w:bidi="zh-CN"/>
    </w:rPr>
  </w:style>
  <w:style w:type="character" w:customStyle="1" w:styleId="23">
    <w:name w:val="Char Style 24"/>
    <w:basedOn w:val="7"/>
    <w:link w:val="24"/>
    <w:qFormat/>
    <w:uiPriority w:val="0"/>
    <w:rPr>
      <w:rFonts w:ascii="黑体" w:hAnsi="黑体" w:eastAsia="黑体" w:cs="黑体"/>
      <w:sz w:val="20"/>
      <w:szCs w:val="20"/>
      <w:u w:val="none"/>
      <w:lang w:val="zh-CN" w:eastAsia="zh-CN" w:bidi="zh-CN"/>
    </w:rPr>
  </w:style>
  <w:style w:type="paragraph" w:customStyle="1" w:styleId="24">
    <w:name w:val="Style 23"/>
    <w:basedOn w:val="1"/>
    <w:link w:val="23"/>
    <w:qFormat/>
    <w:uiPriority w:val="0"/>
    <w:pPr>
      <w:widowControl w:val="0"/>
      <w:shd w:val="clear" w:color="auto" w:fill="auto"/>
      <w:spacing w:after="140" w:line="312" w:lineRule="exact"/>
      <w:outlineLvl w:val="1"/>
    </w:pPr>
    <w:rPr>
      <w:rFonts w:ascii="黑体" w:hAnsi="黑体" w:eastAsia="黑体" w:cs="黑体"/>
      <w:sz w:val="20"/>
      <w:szCs w:val="20"/>
      <w:u w:val="none"/>
      <w:lang w:val="zh-CN" w:eastAsia="zh-CN" w:bidi="zh-CN"/>
    </w:rPr>
  </w:style>
  <w:style w:type="character" w:customStyle="1" w:styleId="25">
    <w:name w:val="Char Style 28"/>
    <w:basedOn w:val="7"/>
    <w:link w:val="26"/>
    <w:qFormat/>
    <w:uiPriority w:val="0"/>
    <w:rPr>
      <w:rFonts w:ascii="宋体" w:hAnsi="宋体" w:eastAsia="宋体" w:cs="宋体"/>
      <w:sz w:val="20"/>
      <w:szCs w:val="20"/>
      <w:u w:val="none"/>
      <w:lang w:val="zh-CN" w:eastAsia="zh-CN" w:bidi="zh-CN"/>
    </w:rPr>
  </w:style>
  <w:style w:type="paragraph" w:customStyle="1" w:styleId="26">
    <w:name w:val="Style 27"/>
    <w:basedOn w:val="1"/>
    <w:link w:val="25"/>
    <w:qFormat/>
    <w:uiPriority w:val="0"/>
    <w:pPr>
      <w:widowControl w:val="0"/>
      <w:shd w:val="clear" w:color="auto" w:fill="auto"/>
      <w:spacing w:after="140" w:line="312" w:lineRule="exact"/>
      <w:outlineLvl w:val="2"/>
    </w:pPr>
    <w:rPr>
      <w:rFonts w:ascii="宋体" w:hAnsi="宋体" w:eastAsia="宋体" w:cs="宋体"/>
      <w:sz w:val="20"/>
      <w:szCs w:val="20"/>
      <w:u w:val="none"/>
      <w:lang w:val="zh-CN" w:eastAsia="zh-CN" w:bidi="zh-CN"/>
    </w:rPr>
  </w:style>
  <w:style w:type="character" w:customStyle="1" w:styleId="27">
    <w:name w:val="Char Style 32"/>
    <w:basedOn w:val="7"/>
    <w:link w:val="28"/>
    <w:qFormat/>
    <w:uiPriority w:val="0"/>
    <w:rPr>
      <w:rFonts w:ascii="黑体" w:hAnsi="黑体" w:eastAsia="黑体" w:cs="黑体"/>
      <w:sz w:val="20"/>
      <w:szCs w:val="20"/>
      <w:u w:val="none"/>
      <w:lang w:val="zh-CN" w:eastAsia="zh-CN" w:bidi="zh-CN"/>
    </w:rPr>
  </w:style>
  <w:style w:type="paragraph" w:customStyle="1" w:styleId="28">
    <w:name w:val="Style 31"/>
    <w:basedOn w:val="1"/>
    <w:link w:val="27"/>
    <w:qFormat/>
    <w:uiPriority w:val="0"/>
    <w:pPr>
      <w:widowControl w:val="0"/>
      <w:shd w:val="clear" w:color="auto" w:fill="auto"/>
      <w:jc w:val="center"/>
    </w:pPr>
    <w:rPr>
      <w:rFonts w:ascii="黑体" w:hAnsi="黑体" w:eastAsia="黑体" w:cs="黑体"/>
      <w:sz w:val="20"/>
      <w:szCs w:val="20"/>
      <w:u w:val="none"/>
      <w:lang w:val="zh-CN" w:eastAsia="zh-CN" w:bidi="zh-CN"/>
    </w:rPr>
  </w:style>
  <w:style w:type="character" w:customStyle="1" w:styleId="29">
    <w:name w:val="Char Style 35"/>
    <w:basedOn w:val="7"/>
    <w:link w:val="30"/>
    <w:qFormat/>
    <w:uiPriority w:val="0"/>
    <w:rPr>
      <w:rFonts w:ascii="宋体" w:hAnsi="宋体" w:eastAsia="宋体" w:cs="宋体"/>
      <w:sz w:val="20"/>
      <w:szCs w:val="20"/>
      <w:u w:val="none"/>
      <w:lang w:val="zh-CN" w:eastAsia="zh-CN" w:bidi="zh-CN"/>
    </w:rPr>
  </w:style>
  <w:style w:type="paragraph" w:customStyle="1" w:styleId="30">
    <w:name w:val="Style 34"/>
    <w:basedOn w:val="1"/>
    <w:link w:val="29"/>
    <w:qFormat/>
    <w:uiPriority w:val="0"/>
    <w:pPr>
      <w:widowControl w:val="0"/>
      <w:shd w:val="clear" w:color="auto" w:fill="auto"/>
      <w:spacing w:after="110" w:line="329" w:lineRule="auto"/>
      <w:ind w:firstLine="400"/>
    </w:pPr>
    <w:rPr>
      <w:rFonts w:ascii="宋体" w:hAnsi="宋体" w:eastAsia="宋体" w:cs="宋体"/>
      <w:sz w:val="20"/>
      <w:szCs w:val="20"/>
      <w:u w:val="none"/>
      <w:lang w:val="zh-CN" w:eastAsia="zh-CN" w:bidi="zh-CN"/>
    </w:rPr>
  </w:style>
  <w:style w:type="character" w:customStyle="1" w:styleId="31">
    <w:name w:val="Char Style 44"/>
    <w:basedOn w:val="7"/>
    <w:link w:val="32"/>
    <w:qFormat/>
    <w:uiPriority w:val="0"/>
    <w:rPr>
      <w:rFonts w:ascii="宋体" w:hAnsi="宋体" w:eastAsia="宋体" w:cs="宋体"/>
      <w:sz w:val="20"/>
      <w:szCs w:val="20"/>
      <w:u w:val="none"/>
      <w:lang w:val="zh-CN" w:eastAsia="zh-CN" w:bidi="zh-CN"/>
    </w:rPr>
  </w:style>
  <w:style w:type="paragraph" w:customStyle="1" w:styleId="32">
    <w:name w:val="Style 43"/>
    <w:basedOn w:val="1"/>
    <w:link w:val="31"/>
    <w:qFormat/>
    <w:uiPriority w:val="0"/>
    <w:pPr>
      <w:widowControl w:val="0"/>
      <w:shd w:val="clear" w:color="auto" w:fill="auto"/>
      <w:spacing w:after="60" w:line="312" w:lineRule="exact"/>
      <w:ind w:firstLine="440"/>
      <w:outlineLvl w:val="3"/>
    </w:pPr>
    <w:rPr>
      <w:rFonts w:ascii="宋体" w:hAnsi="宋体" w:eastAsia="宋体" w:cs="宋体"/>
      <w:sz w:val="20"/>
      <w:szCs w:val="20"/>
      <w:u w:val="none"/>
      <w:lang w:val="zh-CN" w:eastAsia="zh-CN" w:bidi="zh-CN"/>
    </w:rPr>
  </w:style>
  <w:style w:type="paragraph" w:customStyle="1" w:styleId="33">
    <w:name w:val="附录标识"/>
    <w:basedOn w:val="34"/>
    <w:qFormat/>
    <w:uiPriority w:val="0"/>
    <w:pPr>
      <w:numPr>
        <w:ilvl w:val="0"/>
        <w:numId w:val="1"/>
      </w:numPr>
      <w:tabs>
        <w:tab w:val="left" w:pos="6405"/>
      </w:tabs>
      <w:spacing w:after="200" w:afterLines="0"/>
    </w:pPr>
    <w:rPr>
      <w:sz w:val="21"/>
    </w:rPr>
  </w:style>
  <w:style w:type="paragraph" w:customStyle="1" w:styleId="34">
    <w:name w:val="前言、引言标题"/>
    <w:next w:val="1"/>
    <w:qFormat/>
    <w:uiPriority w:val="0"/>
    <w:pPr>
      <w:numPr>
        <w:ilvl w:val="0"/>
        <w:numId w:val="2"/>
      </w:numPr>
      <w:shd w:val="clear" w:color="FFFFFF" w:fill="FFFFFF"/>
      <w:spacing w:before="640" w:beforeLines="0" w:after="560" w:afterLines="0"/>
      <w:jc w:val="center"/>
      <w:outlineLvl w:val="0"/>
    </w:pPr>
    <w:rPr>
      <w:rFonts w:ascii="黑体" w:hAnsi="Times New Roman" w:eastAsia="黑体" w:cs="Times New Roman"/>
      <w:sz w:val="32"/>
      <w:lang w:val="en-US" w:eastAsia="zh-CN" w:bidi="ar-SA"/>
    </w:rPr>
  </w:style>
  <w:style w:type="paragraph" w:customStyle="1" w:styleId="35">
    <w:name w:val="附录标题"/>
    <w:basedOn w:val="1"/>
    <w:next w:val="36"/>
    <w:qFormat/>
    <w:uiPriority w:val="0"/>
    <w:pPr>
      <w:widowControl/>
      <w:numPr>
        <w:ilvl w:val="0"/>
        <w:numId w:val="3"/>
      </w:numPr>
      <w:spacing w:before="560" w:beforeLines="0" w:after="160" w:afterLines="0"/>
      <w:jc w:val="center"/>
      <w:outlineLvl w:val="0"/>
    </w:pPr>
    <w:rPr>
      <w:rFonts w:ascii="黑体" w:eastAsia="黑体"/>
      <w:kern w:val="0"/>
      <w:szCs w:val="20"/>
    </w:rPr>
  </w:style>
  <w:style w:type="paragraph" w:customStyle="1" w:styleId="3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7">
    <w:name w:val="附录章标题"/>
    <w:next w:val="36"/>
    <w:qFormat/>
    <w:uiPriority w:val="0"/>
    <w:pPr>
      <w:numPr>
        <w:ilvl w:val="1"/>
        <w:numId w:val="1"/>
      </w:numPr>
      <w:wordWrap w:val="0"/>
      <w:overflowPunct w:val="0"/>
      <w:autoSpaceDE w:val="0"/>
      <w:spacing w:before="156" w:beforeLines="50" w:after="156"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8">
    <w:name w:val="附录一级条标题"/>
    <w:basedOn w:val="37"/>
    <w:next w:val="36"/>
    <w:qFormat/>
    <w:uiPriority w:val="0"/>
    <w:pPr>
      <w:numPr>
        <w:ilvl w:val="2"/>
        <w:numId w:val="1"/>
      </w:numPr>
      <w:autoSpaceDN w:val="0"/>
      <w:spacing w:before="0" w:beforeLines="0" w:after="0" w:afterLines="0"/>
      <w:outlineLvl w:val="2"/>
    </w:pPr>
  </w:style>
  <w:style w:type="character" w:customStyle="1" w:styleId="39">
    <w:name w:val="黑体字 Char"/>
    <w:link w:val="40"/>
    <w:qFormat/>
    <w:locked/>
    <w:uiPriority w:val="99"/>
    <w:rPr>
      <w:rFonts w:ascii="黑体" w:hAnsi="黑体" w:eastAsia="黑体" w:cs="Times New Roman"/>
      <w:b/>
      <w:kern w:val="0"/>
      <w:sz w:val="20"/>
      <w:szCs w:val="20"/>
    </w:rPr>
  </w:style>
  <w:style w:type="paragraph" w:customStyle="1" w:styleId="40">
    <w:name w:val="黑体字"/>
    <w:basedOn w:val="1"/>
    <w:link w:val="39"/>
    <w:qFormat/>
    <w:uiPriority w:val="99"/>
    <w:pPr>
      <w:ind w:firstLine="413" w:firstLineChars="196"/>
    </w:pPr>
    <w:rPr>
      <w:rFonts w:ascii="黑体" w:hAnsi="黑体" w:eastAsia="黑体" w:cs="Times New Roman"/>
      <w:b/>
      <w:kern w:val="0"/>
      <w:sz w:val="20"/>
      <w:szCs w:val="20"/>
    </w:rPr>
  </w:style>
  <w:style w:type="paragraph" w:customStyle="1" w:styleId="41">
    <w:name w:val="Body text|1"/>
    <w:basedOn w:val="1"/>
    <w:qFormat/>
    <w:uiPriority w:val="0"/>
    <w:pPr>
      <w:spacing w:line="374" w:lineRule="auto"/>
      <w:ind w:firstLine="400"/>
    </w:pPr>
    <w:rPr>
      <w:rFonts w:ascii="宋体" w:hAnsi="宋体" w:eastAsia="宋体" w:cs="宋体"/>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3503</Words>
  <Characters>3953</Characters>
  <TotalTime>1</TotalTime>
  <ScaleCrop>false</ScaleCrop>
  <LinksUpToDate>false</LinksUpToDate>
  <CharactersWithSpaces>4071</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2022-10-24T00:46:00Z</dcterms:created>
  <dc:creator>CNIS</dc:creator>
  <cp:lastModifiedBy>李赛赛</cp:lastModifiedBy>
  <cp:lastPrinted>2023-09-11T06:41:00Z</cp:lastPrinted>
  <dcterms:modified xsi:type="dcterms:W3CDTF">2026-07-31T05:30:08Z</dcterms:modified>
  <dc:title>标准名称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602558E7C95846B488B47856390A3A06_13</vt:lpwstr>
  </property>
  <property fmtid="{D5CDD505-2E9C-101B-9397-08002B2CF9AE}" pid="4" name="KSOTemplateDocerSaveRecord">
    <vt:lpwstr>eyJoZGlkIjoiNTU0ZmIwYTQ3NzlmZGUxZmU3Zjk0M2IyZTNmM2IxNjAiLCJ1c2VySWQiOiI3NTk0NTI3NTcifQ==</vt:lpwstr>
  </property>
</Properties>
</file>